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auto"/>
          <w:spacing w:val="0"/>
          <w:w w:val="100"/>
          <w:sz w:val="28"/>
          <w:szCs w:val="28"/>
          <w:lang w:val="en-US" w:eastAsia="zh-CN"/>
        </w:rPr>
      </w:pPr>
      <w:r>
        <w:rPr>
          <w:rFonts w:hint="default" w:ascii="Times New Roman" w:hAnsi="Times New Roman" w:eastAsia="黑体" w:cs="Times New Roman"/>
          <w:b w:val="0"/>
          <w:i w:val="0"/>
          <w:caps w:val="0"/>
          <w:color w:val="auto"/>
          <w:spacing w:val="0"/>
          <w:w w:val="100"/>
          <w:sz w:val="36"/>
          <w:szCs w:val="36"/>
          <w:lang w:val="en-US" w:eastAsia="zh-CN"/>
        </w:rPr>
        <w:t>领导批示：</w:t>
      </w:r>
    </w:p>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auto"/>
          <w:spacing w:val="0"/>
          <w:w w:val="100"/>
          <w:sz w:val="28"/>
          <w:szCs w:val="28"/>
        </w:rPr>
      </w:pPr>
    </w:p>
    <w:p>
      <w:pPr>
        <w:pStyle w:val="22"/>
        <w:snapToGrid/>
        <w:spacing w:before="0" w:beforeAutospacing="0" w:after="0" w:afterAutospacing="0" w:line="240" w:lineRule="auto"/>
        <w:ind w:left="480" w:leftChars="200" w:firstLine="480" w:firstLineChars="200"/>
        <w:textAlignment w:val="baseline"/>
        <w:rPr>
          <w:rFonts w:hint="default" w:ascii="Times New Roman" w:hAnsi="Times New Roman" w:cs="Times New Roman"/>
          <w:b w:val="0"/>
          <w:i w:val="0"/>
          <w:caps w:val="0"/>
          <w:color w:val="auto"/>
          <w:spacing w:val="0"/>
          <w:w w:val="100"/>
          <w:sz w:val="24"/>
        </w:rPr>
      </w:pP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auto"/>
          <w:spacing w:val="0"/>
          <w:w w:val="100"/>
          <w:sz w:val="20"/>
        </w:rPr>
      </w:pPr>
    </w:p>
    <w:p>
      <w:pPr>
        <w:keepLines w:val="0"/>
        <w:snapToGrid/>
        <w:spacing w:before="0" w:beforeAutospacing="0" w:after="0" w:afterAutospacing="0" w:line="240" w:lineRule="auto"/>
        <w:jc w:val="center"/>
        <w:textAlignment w:val="baseline"/>
        <w:rPr>
          <w:rFonts w:hint="default" w:ascii="Times New Roman" w:hAnsi="Times New Roman" w:cs="Times New Roman"/>
          <w:b w:val="0"/>
          <w:i w:val="0"/>
          <w:caps w:val="0"/>
          <w:color w:val="auto"/>
          <w:spacing w:val="0"/>
          <w:w w:val="100"/>
          <w:sz w:val="20"/>
        </w:rPr>
      </w:pPr>
      <w:r>
        <w:rPr>
          <w:rFonts w:hint="default" w:ascii="Times New Roman" w:hAnsi="Times New Roman" w:cs="Times New Roman"/>
          <w:b w:val="0"/>
          <w:i w:val="0"/>
          <w:caps w:val="0"/>
          <w:color w:val="auto"/>
          <w:spacing w:val="0"/>
          <w:w w:val="100"/>
          <w:sz w:val="24"/>
        </w:rPr>
        <w:drawing>
          <wp:inline distT="0" distB="0" distL="114300" distR="114300">
            <wp:extent cx="3954145" cy="1003935"/>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954145" cy="1003935"/>
                    </a:xfrm>
                    <a:prstGeom prst="rect">
                      <a:avLst/>
                    </a:prstGeom>
                    <a:noFill/>
                    <a:ln w="9525">
                      <a:noFill/>
                    </a:ln>
                  </pic:spPr>
                </pic:pic>
              </a:graphicData>
            </a:graphic>
          </wp:inline>
        </w:drawing>
      </w: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auto"/>
          <w:spacing w:val="0"/>
          <w:w w:val="100"/>
          <w:sz w:val="20"/>
        </w:rPr>
      </w:pPr>
      <w:r>
        <w:rPr>
          <w:rFonts w:hint="default" w:ascii="Times New Roman" w:hAnsi="Times New Roman" w:cs="Times New Roman"/>
          <w:b w:val="0"/>
          <w:i w:val="0"/>
          <w:caps w:val="0"/>
          <w:color w:val="auto"/>
          <w:spacing w:val="0"/>
          <w:w w:val="100"/>
          <w:sz w:val="24"/>
        </w:rPr>
        <w:t xml:space="preserve">   </w:t>
      </w:r>
    </w:p>
    <w:p>
      <w:pPr>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color w:val="auto"/>
          <w:spacing w:val="0"/>
          <w:w w:val="100"/>
          <w:sz w:val="32"/>
          <w:szCs w:val="32"/>
        </w:rPr>
      </w:pPr>
      <w:r>
        <w:rPr>
          <w:rFonts w:hint="default" w:ascii="Times New Roman" w:hAnsi="Times New Roman" w:eastAsia="仿宋_GB2312" w:cs="Times New Roman"/>
          <w:b w:val="0"/>
          <w:i w:val="0"/>
          <w:caps w:val="0"/>
          <w:color w:val="auto"/>
          <w:spacing w:val="0"/>
          <w:w w:val="100"/>
          <w:sz w:val="32"/>
          <w:szCs w:val="32"/>
        </w:rPr>
        <w:t>每日汇报（</w:t>
      </w:r>
      <w:r>
        <w:rPr>
          <w:rFonts w:hint="eastAsia" w:eastAsia="仿宋_GB2312" w:cs="Times New Roman"/>
          <w:b w:val="0"/>
          <w:i w:val="0"/>
          <w:caps w:val="0"/>
          <w:color w:val="auto"/>
          <w:spacing w:val="0"/>
          <w:w w:val="100"/>
          <w:sz w:val="32"/>
          <w:szCs w:val="32"/>
          <w:lang w:val="en-US" w:eastAsia="zh-CN"/>
        </w:rPr>
        <w:t>172</w:t>
      </w:r>
      <w:r>
        <w:rPr>
          <w:rFonts w:hint="default" w:ascii="Times New Roman" w:hAnsi="Times New Roman" w:eastAsia="仿宋_GB2312" w:cs="Times New Roman"/>
          <w:b w:val="0"/>
          <w:i w:val="0"/>
          <w:caps w:val="0"/>
          <w:color w:val="auto"/>
          <w:spacing w:val="0"/>
          <w:w w:val="100"/>
          <w:sz w:val="32"/>
          <w:szCs w:val="32"/>
        </w:rPr>
        <w:t>）</w:t>
      </w:r>
    </w:p>
    <w:p>
      <w:pPr>
        <w:keepLines w:val="0"/>
        <w:snapToGrid/>
        <w:spacing w:before="0" w:beforeAutospacing="0" w:after="0" w:afterAutospacing="0" w:line="560" w:lineRule="exact"/>
        <w:ind w:firstLine="320" w:firstLineChars="100"/>
        <w:textAlignment w:val="baseline"/>
        <w:rPr>
          <w:rFonts w:hint="default" w:ascii="Times New Roman" w:hAnsi="Times New Roman" w:eastAsia="仿宋_GB2312" w:cs="Times New Roman"/>
          <w:b w:val="0"/>
          <w:i w:val="0"/>
          <w:caps w:val="0"/>
          <w:color w:val="auto"/>
          <w:spacing w:val="0"/>
          <w:w w:val="100"/>
          <w:sz w:val="32"/>
          <w:szCs w:val="32"/>
        </w:rPr>
      </w:pPr>
      <w:r>
        <w:rPr>
          <w:rFonts w:hint="default" w:ascii="Times New Roman" w:hAnsi="Times New Roman" w:eastAsia="仿宋_GB2312" w:cs="Times New Roman"/>
          <w:b w:val="0"/>
          <w:i w:val="0"/>
          <w:caps w:val="0"/>
          <w:color w:val="auto"/>
          <w:spacing w:val="0"/>
          <w:w w:val="100"/>
          <w:sz w:val="32"/>
          <w:szCs w:val="32"/>
        </w:rPr>
        <w:t>中共晋中市委办公</w:t>
      </w:r>
      <w:r>
        <w:rPr>
          <w:rFonts w:hint="default" w:ascii="Times New Roman" w:hAnsi="Times New Roman" w:eastAsia="仿宋_GB2312" w:cs="Times New Roman"/>
          <w:b w:val="0"/>
          <w:i w:val="0"/>
          <w:caps w:val="0"/>
          <w:color w:val="auto"/>
          <w:spacing w:val="0"/>
          <w:w w:val="100"/>
          <w:sz w:val="32"/>
          <w:szCs w:val="32"/>
          <w:lang w:eastAsia="zh-CN"/>
        </w:rPr>
        <w:t>室</w:t>
      </w:r>
      <w:r>
        <w:rPr>
          <w:rFonts w:hint="default" w:ascii="Times New Roman" w:hAnsi="Times New Roman" w:eastAsia="仿宋_GB2312" w:cs="Times New Roman"/>
          <w:b w:val="0"/>
          <w:i w:val="0"/>
          <w:caps w:val="0"/>
          <w:color w:val="auto"/>
          <w:spacing w:val="0"/>
          <w:w w:val="100"/>
          <w:sz w:val="32"/>
          <w:szCs w:val="32"/>
        </w:rPr>
        <w:t xml:space="preserve">           </w:t>
      </w:r>
      <w:r>
        <w:rPr>
          <w:rFonts w:hint="default" w:ascii="Times New Roman" w:hAnsi="Times New Roman" w:eastAsia="仿宋_GB2312" w:cs="Times New Roman"/>
          <w:b w:val="0"/>
          <w:i w:val="0"/>
          <w:caps w:val="0"/>
          <w:color w:val="auto"/>
          <w:spacing w:val="0"/>
          <w:w w:val="100"/>
          <w:sz w:val="32"/>
          <w:szCs w:val="32"/>
          <w:lang w:val="en-US" w:eastAsia="zh-CN"/>
        </w:rPr>
        <w:t xml:space="preserve">       </w:t>
      </w:r>
      <w:r>
        <w:rPr>
          <w:rFonts w:hint="default" w:ascii="Times New Roman" w:hAnsi="Times New Roman" w:eastAsia="仿宋_GB2312" w:cs="Times New Roman"/>
          <w:b w:val="0"/>
          <w:i w:val="0"/>
          <w:caps w:val="0"/>
          <w:color w:val="auto"/>
          <w:spacing w:val="0"/>
          <w:w w:val="100"/>
          <w:sz w:val="32"/>
          <w:szCs w:val="32"/>
        </w:rPr>
        <w:t xml:space="preserve">   </w:t>
      </w:r>
      <w:r>
        <w:rPr>
          <w:rFonts w:hint="default" w:ascii="Times New Roman" w:hAnsi="Times New Roman" w:cs="Times New Roman"/>
          <w:b w:val="0"/>
          <w:i w:val="0"/>
          <w:caps w:val="0"/>
          <w:color w:val="auto"/>
          <w:spacing w:val="0"/>
          <w:w w:val="100"/>
          <w:sz w:val="32"/>
          <w:szCs w:val="32"/>
          <w:lang w:val="en-US" w:eastAsia="zh-CN"/>
        </w:rPr>
        <w:t>2023</w:t>
      </w:r>
      <w:r>
        <w:rPr>
          <w:rFonts w:hint="default" w:ascii="Times New Roman" w:hAnsi="Times New Roman" w:eastAsia="仿宋_GB2312" w:cs="Times New Roman"/>
          <w:b w:val="0"/>
          <w:i w:val="0"/>
          <w:caps w:val="0"/>
          <w:color w:val="auto"/>
          <w:spacing w:val="0"/>
          <w:w w:val="100"/>
          <w:sz w:val="32"/>
          <w:szCs w:val="32"/>
        </w:rPr>
        <w:t>年</w:t>
      </w:r>
      <w:r>
        <w:rPr>
          <w:rFonts w:hint="eastAsia" w:cs="Times New Roman"/>
          <w:b w:val="0"/>
          <w:i w:val="0"/>
          <w:caps w:val="0"/>
          <w:color w:val="auto"/>
          <w:spacing w:val="0"/>
          <w:w w:val="100"/>
          <w:sz w:val="32"/>
          <w:szCs w:val="32"/>
          <w:lang w:val="en-US" w:eastAsia="zh-CN"/>
        </w:rPr>
        <w:t>8</w:t>
      </w:r>
      <w:r>
        <w:rPr>
          <w:rFonts w:hint="default" w:ascii="Times New Roman" w:hAnsi="Times New Roman" w:eastAsia="仿宋_GB2312" w:cs="Times New Roman"/>
          <w:b w:val="0"/>
          <w:i w:val="0"/>
          <w:caps w:val="0"/>
          <w:color w:val="auto"/>
          <w:spacing w:val="0"/>
          <w:w w:val="100"/>
          <w:sz w:val="32"/>
          <w:szCs w:val="32"/>
        </w:rPr>
        <w:t>月</w:t>
      </w:r>
      <w:r>
        <w:rPr>
          <w:rFonts w:hint="eastAsia" w:eastAsia="仿宋_GB2312" w:cs="Times New Roman"/>
          <w:b w:val="0"/>
          <w:i w:val="0"/>
          <w:caps w:val="0"/>
          <w:color w:val="auto"/>
          <w:spacing w:val="0"/>
          <w:w w:val="100"/>
          <w:sz w:val="32"/>
          <w:szCs w:val="32"/>
          <w:lang w:val="en-US" w:eastAsia="zh-CN"/>
        </w:rPr>
        <w:t>28</w:t>
      </w:r>
      <w:r>
        <w:rPr>
          <w:rFonts w:hint="default" w:ascii="Times New Roman" w:hAnsi="Times New Roman" w:eastAsia="仿宋_GB2312" w:cs="Times New Roman"/>
          <w:b w:val="0"/>
          <w:i w:val="0"/>
          <w:caps w:val="0"/>
          <w:color w:val="auto"/>
          <w:spacing w:val="0"/>
          <w:w w:val="100"/>
          <w:sz w:val="32"/>
          <w:szCs w:val="32"/>
        </w:rPr>
        <w:t>日</w:t>
      </w:r>
    </w:p>
    <w:p>
      <w:pPr>
        <w:keepNext w:val="0"/>
        <w:keepLines w:val="0"/>
        <w:pageBreakBefore w:val="0"/>
        <w:widowControl w:val="0"/>
        <w:kinsoku/>
        <w:wordWrap/>
        <w:overflowPunct/>
        <w:topLinePunct w:val="0"/>
        <w:autoSpaceDE/>
        <w:autoSpaceDN/>
        <w:bidi w:val="0"/>
        <w:adjustRightInd/>
        <w:snapToGrid/>
        <w:spacing w:before="407" w:beforeLines="130" w:beforeAutospacing="0" w:after="469" w:afterLines="150" w:afterAutospacing="0" w:line="560" w:lineRule="exact"/>
        <w:ind w:firstLine="0" w:firstLineChars="0"/>
        <w:jc w:val="both"/>
        <w:textAlignment w:val="auto"/>
        <w:rPr>
          <w:rFonts w:hint="default" w:ascii="Times New Roman" w:hAnsi="Times New Roman" w:eastAsia="楷体_GB2312" w:cs="Times New Roman"/>
          <w:kern w:val="2"/>
          <w:sz w:val="32"/>
          <w:szCs w:val="32"/>
        </w:rPr>
      </w:pPr>
      <w:r>
        <w:rPr>
          <w:rFonts w:hint="default" w:ascii="Times New Roman" w:hAnsi="Times New Roman" w:eastAsia="宋体" w:cs="Times New Roman"/>
          <w:kern w:val="2"/>
          <w:sz w:val="32"/>
          <w:szCs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3" name="直接连接符 3"/>
                <wp:cNvGraphicFramePr/>
                <a:graphic xmlns:a="http://schemas.openxmlformats.org/drawingml/2006/main">
                  <a:graphicData uri="http://schemas.microsoft.com/office/word/2010/wordprocessingShape">
                    <wps:wsp>
                      <wps:cNvCnPr/>
                      <wps:spPr>
                        <a:xfrm>
                          <a:off x="922655" y="2925445"/>
                          <a:ext cx="5811520" cy="5080"/>
                        </a:xfrm>
                        <a:prstGeom prst="line">
                          <a:avLst/>
                        </a:prstGeom>
                        <a:noFill/>
                        <a:ln w="28575" cap="flat" cmpd="sng" algn="ctr">
                          <a:solidFill>
                            <a:srgbClr val="FF0000"/>
                          </a:solidFill>
                          <a:prstDash val="solid"/>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60288;mso-width-relative:page;mso-height-relative:page;" filled="f" stroked="t" coordsize="21600,21600" o:gfxdata="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hNx9E1gAAAAQBAAAPAAAAAAAA&#10;AAEAIAAAADgAAABkcnMvZG93bnJldi54bWxQSwECFAAUAAAACACHTuJAM+LbSf4BAADOAwAADgAA&#10;AAAAAAABACAAAAA7AQAAZHJzL2Uyb0RvYy54bWxQSwUGAAAAAAYABgBZAQAAqwUAAAAA&#10;">
                <v:fill on="f" focussize="0,0"/>
                <v:stroke weight="2.25pt" color="#FF0000 [3205]" miterlimit="8" joinstyle="miter"/>
                <v:imagedata o:title=""/>
                <o:lock v:ext="edit" aspectratio="f"/>
              </v:line>
            </w:pict>
          </mc:Fallback>
        </mc:AlternateContent>
      </w:r>
      <w:r>
        <w:rPr>
          <w:rFonts w:hint="default" w:ascii="Times New Roman" w:hAnsi="Times New Roman" w:eastAsia="楷体_GB2312" w:cs="Times New Roman"/>
          <w:kern w:val="2"/>
          <w:sz w:val="32"/>
          <w:szCs w:val="32"/>
        </w:rPr>
        <w:t>〔</w:t>
      </w:r>
      <w:r>
        <w:rPr>
          <w:rFonts w:hint="eastAsia" w:ascii="Times New Roman" w:hAnsi="Times New Roman" w:eastAsia="楷体_GB2312" w:cs="Times New Roman"/>
          <w:kern w:val="2"/>
          <w:sz w:val="32"/>
          <w:szCs w:val="32"/>
          <w:lang w:val="en-US" w:eastAsia="zh-CN"/>
        </w:rPr>
        <w:t>贯彻落实市委五届六次全会精神专刊</w:t>
      </w:r>
      <w:r>
        <w:rPr>
          <w:rFonts w:hint="default" w:ascii="Times New Roman" w:hAnsi="Times New Roman" w:eastAsia="楷体_GB2312" w:cs="Times New Roman"/>
          <w:kern w:val="2"/>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介休市</w:t>
      </w:r>
      <w:r>
        <w:rPr>
          <w:rFonts w:hint="eastAsia" w:eastAsia="方正小标宋简体" w:cs="Times New Roman"/>
          <w:sz w:val="44"/>
          <w:szCs w:val="44"/>
          <w:lang w:val="en-US" w:eastAsia="zh-CN"/>
        </w:rPr>
        <w:t>全力</w:t>
      </w:r>
      <w:r>
        <w:rPr>
          <w:rFonts w:hint="eastAsia" w:ascii="Times New Roman" w:hAnsi="Times New Roman" w:eastAsia="方正小标宋简体" w:cs="Times New Roman"/>
          <w:sz w:val="44"/>
          <w:szCs w:val="44"/>
          <w:lang w:val="en-US" w:eastAsia="zh-CN"/>
        </w:rPr>
        <w:t>支持资源型民营企业</w:t>
      </w:r>
      <w:r>
        <w:rPr>
          <w:rFonts w:hint="eastAsia" w:eastAsia="方正小标宋简体" w:cs="Times New Roman"/>
          <w:sz w:val="44"/>
          <w:szCs w:val="44"/>
          <w:lang w:val="en-US" w:eastAsia="zh-CN"/>
        </w:rPr>
        <w:t>加快</w:t>
      </w:r>
      <w:r>
        <w:rPr>
          <w:rFonts w:hint="eastAsia" w:ascii="Times New Roman" w:hAnsi="Times New Roman" w:eastAsia="方正小标宋简体" w:cs="Times New Roman"/>
          <w:sz w:val="44"/>
          <w:szCs w:val="44"/>
          <w:lang w:val="en-US" w:eastAsia="zh-CN"/>
        </w:rPr>
        <w:t>转型发展</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r>
        <w:rPr>
          <w:rFonts w:hint="eastAsia" w:ascii="Times New Roman" w:hAnsi="Times New Roman" w:eastAsia="仿宋_GB2312" w:cs="Times New Roman"/>
          <w:color w:val="auto"/>
          <w:sz w:val="32"/>
          <w:szCs w:val="32"/>
          <w:lang w:val="en-US" w:eastAsia="zh-CN" w:bidi="ar-SA"/>
        </w:rPr>
        <w:t>介休深入贯彻</w:t>
      </w:r>
      <w:r>
        <w:rPr>
          <w:rFonts w:hint="eastAsia" w:eastAsia="仿宋_GB2312" w:cs="Times New Roman"/>
          <w:color w:val="auto"/>
          <w:sz w:val="32"/>
          <w:szCs w:val="32"/>
          <w:lang w:val="en-US" w:eastAsia="zh-CN" w:bidi="ar-SA"/>
        </w:rPr>
        <w:t>市委“156”战略举措，锚定“在加快转型发展中干在实处走在前列”目标</w:t>
      </w:r>
      <w:r>
        <w:rPr>
          <w:rFonts w:hint="eastAsia" w:ascii="Times New Roman" w:hAnsi="Times New Roman" w:eastAsia="仿宋_GB2312" w:cs="Times New Roman"/>
          <w:color w:val="auto"/>
          <w:sz w:val="32"/>
          <w:szCs w:val="32"/>
          <w:lang w:val="en-US" w:eastAsia="zh-CN" w:bidi="ar-SA"/>
        </w:rPr>
        <w:t>，</w:t>
      </w:r>
      <w:r>
        <w:rPr>
          <w:rFonts w:hint="eastAsia" w:eastAsia="仿宋_GB2312" w:cs="Times New Roman"/>
          <w:color w:val="auto"/>
          <w:sz w:val="32"/>
          <w:szCs w:val="32"/>
          <w:lang w:val="en-US" w:eastAsia="zh-CN" w:bidi="ar-SA"/>
        </w:rPr>
        <w:t>立足辖区经济结构特点，</w:t>
      </w:r>
      <w:r>
        <w:rPr>
          <w:rFonts w:hint="eastAsia" w:ascii="Times New Roman" w:hAnsi="Times New Roman" w:eastAsia="仿宋_GB2312" w:cs="Times New Roman"/>
          <w:color w:val="auto"/>
          <w:sz w:val="32"/>
          <w:szCs w:val="32"/>
          <w:lang w:val="en-US" w:eastAsia="zh-CN" w:bidi="ar-SA"/>
        </w:rPr>
        <w:t>主动破题、靠前服务</w:t>
      </w:r>
      <w:r>
        <w:rPr>
          <w:rFonts w:hint="eastAsia" w:eastAsia="仿宋_GB2312" w:cs="Times New Roman"/>
          <w:color w:val="auto"/>
          <w:sz w:val="32"/>
          <w:szCs w:val="32"/>
          <w:lang w:val="en-US" w:eastAsia="zh-CN" w:bidi="ar-SA"/>
        </w:rPr>
        <w:t>、锻长补短</w:t>
      </w:r>
      <w:r>
        <w:rPr>
          <w:rFonts w:hint="eastAsia" w:ascii="Times New Roman" w:hAnsi="Times New Roman" w:eastAsia="仿宋_GB2312" w:cs="Times New Roman"/>
          <w:color w:val="auto"/>
          <w:sz w:val="32"/>
          <w:szCs w:val="32"/>
          <w:lang w:val="en-US" w:eastAsia="zh-CN" w:bidi="ar-SA"/>
        </w:rPr>
        <w:t>，</w:t>
      </w:r>
      <w:r>
        <w:rPr>
          <w:rFonts w:hint="eastAsia" w:eastAsia="仿宋_GB2312" w:cs="Times New Roman"/>
          <w:color w:val="auto"/>
          <w:sz w:val="32"/>
          <w:szCs w:val="32"/>
          <w:lang w:val="en-US" w:eastAsia="zh-CN" w:bidi="ar-SA"/>
        </w:rPr>
        <w:t>全力助推资源型</w:t>
      </w:r>
      <w:r>
        <w:rPr>
          <w:rFonts w:hint="eastAsia" w:ascii="Times New Roman" w:hAnsi="Times New Roman" w:eastAsia="仿宋_GB2312" w:cs="Times New Roman"/>
          <w:color w:val="auto"/>
          <w:sz w:val="32"/>
          <w:szCs w:val="32"/>
          <w:lang w:val="en-US" w:eastAsia="zh-CN" w:bidi="ar-SA"/>
        </w:rPr>
        <w:t>民营企业</w:t>
      </w:r>
      <w:r>
        <w:rPr>
          <w:rFonts w:hint="eastAsia" w:eastAsia="仿宋_GB2312" w:cs="Times New Roman"/>
          <w:color w:val="auto"/>
          <w:sz w:val="32"/>
          <w:szCs w:val="32"/>
          <w:lang w:val="en-US" w:eastAsia="zh-CN" w:bidi="ar-SA"/>
        </w:rPr>
        <w:t>迈上</w:t>
      </w:r>
      <w:r>
        <w:rPr>
          <w:rFonts w:hint="eastAsia" w:ascii="Times New Roman" w:hAnsi="Times New Roman" w:eastAsia="仿宋_GB2312" w:cs="Times New Roman"/>
          <w:color w:val="auto"/>
          <w:sz w:val="32"/>
          <w:szCs w:val="32"/>
          <w:lang w:val="en-US" w:eastAsia="zh-CN" w:bidi="ar-SA"/>
        </w:rPr>
        <w:t>转型</w:t>
      </w:r>
      <w:r>
        <w:rPr>
          <w:rFonts w:hint="eastAsia" w:eastAsia="仿宋_GB2312" w:cs="Times New Roman"/>
          <w:color w:val="auto"/>
          <w:sz w:val="32"/>
          <w:szCs w:val="32"/>
          <w:lang w:val="en-US" w:eastAsia="zh-CN" w:bidi="ar-SA"/>
        </w:rPr>
        <w:t>发展“快车道”</w:t>
      </w:r>
      <w:r>
        <w:rPr>
          <w:rFonts w:hint="eastAsia" w:ascii="Times New Roman" w:hAnsi="Times New Roman" w:eastAsia="仿宋_GB2312" w:cs="Times New Roman"/>
          <w:color w:val="auto"/>
          <w:sz w:val="32"/>
          <w:szCs w:val="32"/>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highlight w:val="none"/>
          <w:shd w:val="clear" w:color="auto" w:fill="auto"/>
          <w:lang w:val="en-US" w:eastAsia="zh-CN" w:bidi="ar-SA"/>
        </w:rPr>
      </w:pPr>
      <w:r>
        <w:rPr>
          <w:rFonts w:hint="eastAsia" w:ascii="黑体" w:hAnsi="黑体" w:eastAsia="黑体" w:cs="黑体"/>
          <w:b w:val="0"/>
          <w:bCs w:val="0"/>
          <w:sz w:val="32"/>
          <w:szCs w:val="32"/>
          <w:lang w:val="en-US" w:eastAsia="zh-CN"/>
        </w:rPr>
        <w:t>一、聚焦煤焦转型</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做长做强产业链条</w:t>
      </w:r>
      <w:r>
        <w:rPr>
          <w:rFonts w:hint="eastAsia" w:ascii="黑体" w:hAnsi="黑体" w:eastAsia="黑体" w:cs="黑体"/>
          <w:b w:val="0"/>
          <w:bCs w:val="0"/>
          <w:sz w:val="32"/>
          <w:szCs w:val="32"/>
          <w:lang w:eastAsia="zh-CN"/>
        </w:rPr>
        <w:t>。</w:t>
      </w:r>
      <w:r>
        <w:rPr>
          <w:rFonts w:hint="eastAsia" w:ascii="楷体_GB2312" w:hAnsi="楷体_GB2312" w:eastAsia="楷体_GB2312" w:cs="楷体_GB2312"/>
          <w:b w:val="0"/>
          <w:bCs w:val="0"/>
          <w:kern w:val="2"/>
          <w:sz w:val="32"/>
          <w:szCs w:val="32"/>
          <w:highlight w:val="none"/>
          <w:shd w:val="clear" w:color="auto" w:fill="auto"/>
          <w:lang w:val="en-US" w:eastAsia="zh-CN" w:bidi="ar-SA"/>
        </w:rPr>
        <w:t>一是加快传统领域提质。</w:t>
      </w:r>
      <w:r>
        <w:rPr>
          <w:rFonts w:hint="eastAsia" w:ascii="仿宋_GB2312" w:hAnsi="仿宋_GB2312" w:eastAsia="仿宋_GB2312" w:cs="仿宋_GB2312"/>
          <w:kern w:val="2"/>
          <w:sz w:val="32"/>
          <w:szCs w:val="32"/>
          <w:highlight w:val="none"/>
          <w:shd w:val="clear" w:color="auto" w:fill="auto"/>
          <w:lang w:val="en-US" w:eastAsia="zh-CN" w:bidi="ar-SA"/>
        </w:rPr>
        <w:t>充分发挥煤焦产业在经济转型中的支撑作用，坚持以煤为基、</w:t>
      </w:r>
      <w:r>
        <w:rPr>
          <w:rFonts w:hint="eastAsia" w:ascii="Times New Roman" w:hAnsi="Times New Roman" w:eastAsia="仿宋_GB2312" w:cs="Times New Roman"/>
          <w:color w:val="auto"/>
          <w:sz w:val="32"/>
          <w:szCs w:val="32"/>
          <w:lang w:val="en-US" w:eastAsia="zh-CN" w:bidi="ar-SA"/>
        </w:rPr>
        <w:t>以煤促转，对16座煤矿开展升级改造，累计完成23处智能化采掘工作面建设，完成104户洗煤企业标准化评审，推动118户涉煤企业洗车平台标准化建设，昌盛180万吨、茂盛216万吨、路鑫110万吨等大型机焦项目落地，156万吨4.3米以下焦化产</w:t>
      </w:r>
      <w:r>
        <w:rPr>
          <w:rFonts w:hint="eastAsia" w:ascii="仿宋_GB2312" w:hAnsi="仿宋_GB2312" w:eastAsia="仿宋_GB2312" w:cs="仿宋_GB2312"/>
          <w:kern w:val="2"/>
          <w:sz w:val="32"/>
          <w:szCs w:val="32"/>
          <w:highlight w:val="none"/>
          <w:shd w:val="clear" w:color="auto" w:fill="auto"/>
          <w:lang w:val="en-US" w:eastAsia="zh-CN" w:bidi="ar-SA"/>
        </w:rPr>
        <w:t>能正有序淘汰。</w:t>
      </w:r>
      <w:r>
        <w:rPr>
          <w:rFonts w:hint="eastAsia" w:ascii="楷体_GB2312" w:hAnsi="楷体_GB2312" w:eastAsia="楷体_GB2312" w:cs="楷体_GB2312"/>
          <w:b w:val="0"/>
          <w:bCs w:val="0"/>
          <w:kern w:val="2"/>
          <w:sz w:val="32"/>
          <w:szCs w:val="32"/>
          <w:highlight w:val="none"/>
          <w:shd w:val="clear" w:color="auto" w:fill="auto"/>
          <w:lang w:val="en-US" w:eastAsia="zh-CN" w:bidi="ar-SA"/>
        </w:rPr>
        <w:t>二是打造专业特色小镇。</w:t>
      </w:r>
      <w:r>
        <w:rPr>
          <w:rFonts w:hint="eastAsia" w:ascii="仿宋_GB2312" w:hAnsi="仿宋_GB2312" w:eastAsia="仿宋_GB2312" w:cs="仿宋_GB2312"/>
          <w:kern w:val="2"/>
          <w:sz w:val="32"/>
          <w:szCs w:val="32"/>
          <w:highlight w:val="none"/>
          <w:shd w:val="clear" w:color="auto" w:fill="auto"/>
          <w:lang w:val="en-US" w:eastAsia="zh-CN" w:bidi="ar-SA"/>
        </w:rPr>
        <w:t>充分发挥碳素产业密集优势，对接湖南大学编制《介休市碳素专业镇发展规划》，成立碳素行业协会，推动碳素产业向超高功率石墨电极、高端炭材料、碳基新材料等产业链高端迈进。目前，全市共汇集碳素企业</w:t>
      </w:r>
      <w:r>
        <w:rPr>
          <w:rFonts w:hint="eastAsia" w:ascii="Times New Roman" w:hAnsi="Times New Roman" w:eastAsia="仿宋_GB2312" w:cs="Times New Roman"/>
          <w:color w:val="auto"/>
          <w:sz w:val="32"/>
          <w:szCs w:val="32"/>
          <w:lang w:val="en-US" w:eastAsia="zh-CN" w:bidi="ar-SA"/>
        </w:rPr>
        <w:t>74户，超高功率石墨电极占到全国15%以上市场份额</w:t>
      </w:r>
      <w:r>
        <w:rPr>
          <w:rFonts w:hint="eastAsia" w:ascii="仿宋_GB2312" w:hAnsi="仿宋_GB2312" w:eastAsia="仿宋_GB2312" w:cs="仿宋_GB2312"/>
          <w:kern w:val="2"/>
          <w:sz w:val="32"/>
          <w:szCs w:val="32"/>
          <w:highlight w:val="none"/>
          <w:shd w:val="clear" w:color="auto" w:fill="auto"/>
          <w:lang w:val="en-US" w:eastAsia="zh-CN" w:bidi="ar-SA"/>
        </w:rPr>
        <w:t>。</w:t>
      </w:r>
      <w:r>
        <w:rPr>
          <w:rFonts w:hint="eastAsia" w:ascii="楷体_GB2312" w:hAnsi="楷体_GB2312" w:eastAsia="楷体_GB2312" w:cs="楷体_GB2312"/>
          <w:b w:val="0"/>
          <w:bCs w:val="0"/>
          <w:kern w:val="2"/>
          <w:sz w:val="32"/>
          <w:szCs w:val="32"/>
          <w:highlight w:val="none"/>
          <w:shd w:val="clear" w:color="auto" w:fill="auto"/>
          <w:lang w:val="en-US" w:eastAsia="zh-CN" w:bidi="ar-SA"/>
        </w:rPr>
        <w:t>三是抢跑新兴产业赛道。</w:t>
      </w:r>
      <w:r>
        <w:rPr>
          <w:rFonts w:hint="eastAsia" w:ascii="仿宋_GB2312" w:hAnsi="仿宋_GB2312" w:eastAsia="仿宋_GB2312" w:cs="仿宋_GB2312"/>
          <w:kern w:val="2"/>
          <w:sz w:val="32"/>
          <w:szCs w:val="32"/>
          <w:highlight w:val="none"/>
          <w:shd w:val="clear" w:color="auto" w:fill="auto"/>
          <w:lang w:val="en-US" w:eastAsia="zh-CN" w:bidi="ar-SA"/>
        </w:rPr>
        <w:t>立足安泰集团省级特钢产业“链核”企业定位，主攻精品钢深加工、绿色建材深加工、钢焦电循</w:t>
      </w:r>
      <w:r>
        <w:rPr>
          <w:rFonts w:hint="eastAsia" w:ascii="Times New Roman" w:hAnsi="Times New Roman" w:eastAsia="仿宋_GB2312" w:cs="Times New Roman"/>
          <w:color w:val="auto"/>
          <w:sz w:val="32"/>
          <w:szCs w:val="32"/>
          <w:lang w:val="en-US" w:eastAsia="zh-CN" w:bidi="ar-SA"/>
        </w:rPr>
        <w:t>环产业转型，加快推进绿色特钢“零碳”产业园建设。目前，总投资408亿元的56个上下游产业园项目即将签约，新建1860m³高炉、120万吨中小型钢等</w:t>
      </w:r>
      <w:r>
        <w:rPr>
          <w:rFonts w:hint="eastAsia" w:ascii="仿宋_GB2312" w:hAnsi="仿宋_GB2312" w:eastAsia="仿宋_GB2312" w:cs="仿宋_GB2312"/>
          <w:kern w:val="2"/>
          <w:sz w:val="32"/>
          <w:szCs w:val="32"/>
          <w:highlight w:val="none"/>
          <w:shd w:val="clear" w:color="auto" w:fill="auto"/>
          <w:lang w:val="en-US" w:eastAsia="zh-CN" w:bidi="ar-SA"/>
        </w:rPr>
        <w:t>配套项目加速推进。</w:t>
      </w:r>
    </w:p>
    <w:p>
      <w:pPr>
        <w:pStyle w:val="17"/>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kern w:val="2"/>
          <w:sz w:val="32"/>
          <w:szCs w:val="32"/>
          <w:highlight w:val="none"/>
          <w:shd w:val="clear" w:color="auto" w:fill="auto"/>
          <w:lang w:val="en-US" w:eastAsia="zh-CN" w:bidi="ar-SA"/>
        </w:rPr>
      </w:pPr>
      <w:r>
        <w:rPr>
          <w:rFonts w:hint="eastAsia" w:ascii="黑体" w:hAnsi="黑体" w:eastAsia="黑体" w:cs="黑体"/>
          <w:b w:val="0"/>
          <w:bCs w:val="0"/>
          <w:kern w:val="2"/>
          <w:sz w:val="32"/>
          <w:szCs w:val="32"/>
          <w:lang w:val="en-US" w:eastAsia="zh-CN" w:bidi="ar-SA"/>
        </w:rPr>
        <w:t>二、强化政策扶持，精准开展助企纾困。</w:t>
      </w:r>
      <w:r>
        <w:rPr>
          <w:rFonts w:hint="eastAsia" w:ascii="楷体_GB2312" w:hAnsi="楷体_GB2312" w:eastAsia="楷体_GB2312" w:cs="楷体_GB2312"/>
          <w:b w:val="0"/>
          <w:bCs w:val="0"/>
          <w:kern w:val="2"/>
          <w:sz w:val="32"/>
          <w:szCs w:val="32"/>
          <w:highlight w:val="none"/>
          <w:shd w:val="clear" w:color="auto" w:fill="auto"/>
          <w:lang w:val="en-US" w:eastAsia="zh-CN" w:bidi="ar-SA"/>
        </w:rPr>
        <w:t>一是建强转型平台。</w:t>
      </w:r>
      <w:r>
        <w:rPr>
          <w:rFonts w:hint="eastAsia" w:ascii="仿宋_GB2312" w:hAnsi="仿宋_GB2312" w:eastAsia="仿宋_GB2312" w:cs="仿宋_GB2312"/>
          <w:kern w:val="2"/>
          <w:sz w:val="32"/>
          <w:szCs w:val="32"/>
          <w:highlight w:val="none"/>
          <w:shd w:val="clear" w:color="auto" w:fill="auto"/>
          <w:lang w:val="en-US" w:eastAsia="zh-CN" w:bidi="ar-SA"/>
        </w:rPr>
        <w:t>把开发区作为保障企业转型的“主阵地”，构建以化工循环经济工业园、新兴产业园、机械装备制造园为主的“一区三园”发展模式，实施基础设施提质工程，推行“管委会+公司”模式，深化“承诺制+标准地+全代办”改革，已实行承诺制项</w:t>
      </w:r>
      <w:r>
        <w:rPr>
          <w:rFonts w:hint="eastAsia" w:ascii="Times New Roman" w:hAnsi="Times New Roman" w:eastAsia="仿宋_GB2312" w:cs="Times New Roman"/>
          <w:color w:val="auto"/>
          <w:sz w:val="32"/>
          <w:szCs w:val="32"/>
          <w:lang w:val="en-US" w:eastAsia="zh-CN" w:bidi="ar-SA"/>
        </w:rPr>
        <w:t>目3个</w:t>
      </w:r>
      <w:r>
        <w:rPr>
          <w:rFonts w:hint="eastAsia" w:ascii="仿宋_GB2312" w:hAnsi="仿宋_GB2312" w:eastAsia="仿宋_GB2312" w:cs="仿宋_GB2312"/>
          <w:kern w:val="2"/>
          <w:sz w:val="32"/>
          <w:szCs w:val="32"/>
          <w:highlight w:val="none"/>
          <w:shd w:val="clear" w:color="auto" w:fill="auto"/>
          <w:lang w:val="en-US" w:eastAsia="zh-CN" w:bidi="ar-SA"/>
        </w:rPr>
        <w:t>，出让标准</w:t>
      </w:r>
      <w:r>
        <w:rPr>
          <w:rFonts w:hint="eastAsia" w:ascii="Times New Roman" w:hAnsi="Times New Roman" w:eastAsia="仿宋_GB2312" w:cs="Times New Roman"/>
          <w:color w:val="auto"/>
          <w:sz w:val="32"/>
          <w:szCs w:val="32"/>
          <w:lang w:val="en-US" w:eastAsia="zh-CN" w:bidi="ar-SA"/>
        </w:rPr>
        <w:t>地2宗，</w:t>
      </w:r>
      <w:r>
        <w:rPr>
          <w:rFonts w:hint="eastAsia" w:ascii="仿宋_GB2312" w:hAnsi="仿宋_GB2312" w:eastAsia="仿宋_GB2312" w:cs="仿宋_GB2312"/>
          <w:kern w:val="2"/>
          <w:sz w:val="32"/>
          <w:szCs w:val="32"/>
          <w:highlight w:val="none"/>
          <w:shd w:val="clear" w:color="auto" w:fill="auto"/>
          <w:lang w:val="en-US" w:eastAsia="zh-CN" w:bidi="ar-SA"/>
        </w:rPr>
        <w:t>全代办项目</w:t>
      </w:r>
      <w:r>
        <w:rPr>
          <w:rFonts w:hint="eastAsia" w:ascii="Times New Roman" w:hAnsi="Times New Roman" w:eastAsia="仿宋_GB2312" w:cs="Times New Roman"/>
          <w:color w:val="auto"/>
          <w:sz w:val="32"/>
          <w:szCs w:val="32"/>
          <w:lang w:val="en-US" w:eastAsia="zh-CN" w:bidi="ar-SA"/>
        </w:rPr>
        <w:t>31个</w:t>
      </w:r>
      <w:r>
        <w:rPr>
          <w:rFonts w:hint="eastAsia" w:ascii="仿宋_GB2312" w:hAnsi="仿宋_GB2312" w:eastAsia="仿宋_GB2312" w:cs="仿宋_GB2312"/>
          <w:kern w:val="2"/>
          <w:sz w:val="32"/>
          <w:szCs w:val="32"/>
          <w:highlight w:val="none"/>
          <w:shd w:val="clear" w:color="auto" w:fill="auto"/>
          <w:lang w:val="en-US" w:eastAsia="zh-CN" w:bidi="ar-SA"/>
        </w:rPr>
        <w:t>。</w:t>
      </w:r>
      <w:r>
        <w:rPr>
          <w:rFonts w:hint="eastAsia" w:ascii="楷体_GB2312" w:hAnsi="楷体_GB2312" w:eastAsia="楷体_GB2312" w:cs="楷体_GB2312"/>
          <w:b w:val="0"/>
          <w:bCs w:val="0"/>
          <w:kern w:val="2"/>
          <w:sz w:val="32"/>
          <w:szCs w:val="32"/>
          <w:highlight w:val="none"/>
          <w:shd w:val="clear" w:color="auto" w:fill="auto"/>
          <w:lang w:val="en-US" w:eastAsia="zh-CN" w:bidi="ar-SA"/>
        </w:rPr>
        <w:t>二是加大金融支持。</w:t>
      </w:r>
      <w:r>
        <w:rPr>
          <w:rFonts w:hint="eastAsia" w:ascii="仿宋_GB2312" w:hAnsi="仿宋_GB2312" w:eastAsia="仿宋_GB2312" w:cs="仿宋_GB2312"/>
          <w:kern w:val="2"/>
          <w:sz w:val="32"/>
          <w:szCs w:val="32"/>
          <w:highlight w:val="none"/>
          <w:shd w:val="clear" w:color="auto" w:fill="auto"/>
          <w:lang w:val="en-US" w:eastAsia="zh-CN" w:bidi="ar-SA"/>
        </w:rPr>
        <w:t>通过财政扶持、以奖代补、融资担保等方式，助推市场主体节本增效、稳健发展。在全省设立首支民营企业</w:t>
      </w:r>
      <w:r>
        <w:rPr>
          <w:rFonts w:hint="eastAsia" w:ascii="Times New Roman" w:hAnsi="Times New Roman" w:eastAsia="仿宋_GB2312" w:cs="Times New Roman"/>
          <w:color w:val="auto"/>
          <w:sz w:val="32"/>
          <w:szCs w:val="32"/>
          <w:lang w:val="en-US" w:eastAsia="zh-CN" w:bidi="ar-SA"/>
        </w:rPr>
        <w:t>5.01亿元纾困基金，先后为福马公司融资1.78亿元，为晋能公司拨付县级奖补资金1048万元，对接介休农商行向27户企业授信11.5亿元、贷款8.7亿元</w:t>
      </w:r>
      <w:r>
        <w:rPr>
          <w:rFonts w:hint="eastAsia" w:ascii="仿宋_GB2312" w:hAnsi="仿宋_GB2312" w:eastAsia="仿宋_GB2312" w:cs="仿宋_GB2312"/>
          <w:kern w:val="2"/>
          <w:sz w:val="32"/>
          <w:szCs w:val="32"/>
          <w:highlight w:val="none"/>
          <w:shd w:val="clear" w:color="auto" w:fill="auto"/>
          <w:lang w:val="en-US" w:eastAsia="zh-CN" w:bidi="ar-SA"/>
        </w:rPr>
        <w:t>。</w:t>
      </w:r>
      <w:r>
        <w:rPr>
          <w:rFonts w:hint="eastAsia" w:ascii="楷体_GB2312" w:hAnsi="楷体_GB2312" w:eastAsia="楷体_GB2312" w:cs="楷体_GB2312"/>
          <w:b w:val="0"/>
          <w:bCs w:val="0"/>
          <w:kern w:val="2"/>
          <w:sz w:val="32"/>
          <w:szCs w:val="32"/>
          <w:highlight w:val="none"/>
          <w:shd w:val="clear" w:color="auto" w:fill="auto"/>
          <w:lang w:val="en-US" w:eastAsia="zh-CN" w:bidi="ar-SA"/>
        </w:rPr>
        <w:t>三是兑现扶持政策。</w:t>
      </w:r>
      <w:r>
        <w:rPr>
          <w:rFonts w:hint="eastAsia" w:ascii="仿宋_GB2312" w:hAnsi="仿宋_GB2312" w:eastAsia="仿宋_GB2312" w:cs="仿宋_GB2312"/>
          <w:kern w:val="2"/>
          <w:sz w:val="32"/>
          <w:szCs w:val="32"/>
          <w:highlight w:val="none"/>
          <w:shd w:val="clear" w:color="auto" w:fill="auto"/>
          <w:lang w:val="en-US" w:eastAsia="zh-CN" w:bidi="ar-SA"/>
        </w:rPr>
        <w:t>出台《介休市助企纾困稳定经济发展若干措施》，发放</w:t>
      </w:r>
      <w:r>
        <w:rPr>
          <w:rFonts w:hint="eastAsia" w:ascii="Times New Roman" w:hAnsi="Times New Roman" w:eastAsia="仿宋_GB2312" w:cs="Times New Roman"/>
          <w:color w:val="auto"/>
          <w:sz w:val="32"/>
          <w:szCs w:val="32"/>
          <w:lang w:val="en-US" w:eastAsia="zh-CN" w:bidi="ar-SA"/>
        </w:rPr>
        <w:t>“晋情消费·惠享介休”政府消费券1650万元，</w:t>
      </w:r>
      <w:r>
        <w:rPr>
          <w:rFonts w:hint="eastAsia" w:eastAsia="仿宋_GB2312" w:cs="Times New Roman"/>
          <w:color w:val="auto"/>
          <w:sz w:val="32"/>
          <w:szCs w:val="32"/>
          <w:lang w:val="en-US" w:eastAsia="zh-CN" w:bidi="ar-SA"/>
        </w:rPr>
        <w:t>财政支出</w:t>
      </w:r>
      <w:r>
        <w:rPr>
          <w:rFonts w:hint="eastAsia" w:ascii="Times New Roman" w:hAnsi="Times New Roman" w:eastAsia="仿宋_GB2312" w:cs="Times New Roman"/>
          <w:color w:val="auto"/>
          <w:sz w:val="32"/>
          <w:szCs w:val="32"/>
          <w:lang w:val="en-US" w:eastAsia="zh-CN" w:bidi="ar-SA"/>
        </w:rPr>
        <w:t>3300万元用于劳动力就业补贴，清欠中小企业账款315万元，减税减费4.12亿元，推动惠企政策顶格执行、精准直达。</w:t>
      </w:r>
      <w:r>
        <w:rPr>
          <w:rFonts w:hint="eastAsia" w:eastAsia="仿宋_GB2312" w:cs="Times New Roman"/>
          <w:color w:val="auto"/>
          <w:sz w:val="32"/>
          <w:szCs w:val="32"/>
          <w:lang w:val="en-US" w:eastAsia="zh-CN" w:bidi="ar-SA"/>
        </w:rPr>
        <w:t>目前</w:t>
      </w:r>
      <w:r>
        <w:rPr>
          <w:rFonts w:hint="eastAsia" w:ascii="Times New Roman" w:hAnsi="Times New Roman" w:eastAsia="仿宋_GB2312" w:cs="Times New Roman"/>
          <w:color w:val="auto"/>
          <w:sz w:val="32"/>
          <w:szCs w:val="32"/>
          <w:lang w:val="en-US" w:eastAsia="zh-CN" w:bidi="ar-SA"/>
        </w:rPr>
        <w:t>全市市场主体累计达5.13万户，新增4790户，</w:t>
      </w:r>
      <w:r>
        <w:rPr>
          <w:rFonts w:hint="eastAsia" w:ascii="仿宋_GB2312" w:hAnsi="仿宋_GB2312" w:eastAsia="仿宋_GB2312" w:cs="仿宋_GB2312"/>
          <w:kern w:val="2"/>
          <w:sz w:val="32"/>
          <w:szCs w:val="32"/>
          <w:highlight w:val="none"/>
          <w:shd w:val="clear" w:color="auto" w:fill="auto"/>
          <w:lang w:val="en-US" w:eastAsia="zh-CN" w:bidi="ar-SA"/>
        </w:rPr>
        <w:t>助企政策真正惠及全市企业。</w:t>
      </w:r>
    </w:p>
    <w:p>
      <w:pPr>
        <w:pStyle w:val="6"/>
        <w:keepNext w:val="0"/>
        <w:keepLines w:val="0"/>
        <w:pageBreakBefore w:val="0"/>
        <w:widowControl w:val="0"/>
        <w:kinsoku/>
        <w:wordWrap/>
        <w:overflowPunct/>
        <w:topLinePunct w:val="0"/>
        <w:autoSpaceDE/>
        <w:autoSpaceDN/>
        <w:bidi w:val="0"/>
        <w:spacing w:line="560" w:lineRule="exact"/>
        <w:jc w:val="both"/>
        <w:textAlignment w:val="auto"/>
        <w:rPr>
          <w:rFonts w:hint="eastAsia" w:ascii="仿宋_GB2312" w:hAnsi="仿宋_GB2312" w:eastAsia="仿宋_GB2312" w:cs="仿宋_GB2312"/>
          <w:kern w:val="2"/>
          <w:sz w:val="32"/>
          <w:szCs w:val="32"/>
          <w:highlight w:val="none"/>
          <w:shd w:val="clear" w:color="auto" w:fill="auto"/>
          <w:lang w:val="en-US" w:eastAsia="zh-CN" w:bidi="ar-SA"/>
        </w:rPr>
      </w:pPr>
      <w:r>
        <w:rPr>
          <w:rFonts w:hint="eastAsia" w:ascii="黑体" w:hAnsi="黑体" w:eastAsia="黑体" w:cs="黑体"/>
          <w:b w:val="0"/>
          <w:bCs w:val="0"/>
          <w:kern w:val="2"/>
          <w:sz w:val="32"/>
          <w:szCs w:val="32"/>
          <w:lang w:val="en-US" w:eastAsia="zh-CN" w:bidi="ar-SA"/>
        </w:rPr>
        <w:t>三、完善服务体系，打造优质营商环境。</w:t>
      </w:r>
      <w:r>
        <w:rPr>
          <w:rFonts w:hint="eastAsia" w:ascii="楷体_GB2312" w:hAnsi="楷体_GB2312" w:eastAsia="楷体_GB2312" w:cs="楷体_GB2312"/>
          <w:b w:val="0"/>
          <w:bCs w:val="0"/>
          <w:kern w:val="2"/>
          <w:sz w:val="32"/>
          <w:szCs w:val="32"/>
          <w:highlight w:val="none"/>
          <w:shd w:val="clear" w:color="auto" w:fill="auto"/>
          <w:lang w:val="en-US" w:eastAsia="zh-CN" w:bidi="ar-SA"/>
        </w:rPr>
        <w:t>一是优化审批服务。</w:t>
      </w:r>
      <w:r>
        <w:rPr>
          <w:rFonts w:hint="eastAsia" w:ascii="仿宋_GB2312" w:hAnsi="仿宋_GB2312" w:eastAsia="仿宋_GB2312" w:cs="仿宋_GB2312"/>
          <w:kern w:val="2"/>
          <w:sz w:val="32"/>
          <w:szCs w:val="32"/>
          <w:highlight w:val="none"/>
          <w:shd w:val="clear" w:color="auto" w:fill="auto"/>
          <w:lang w:val="en-US" w:eastAsia="zh-CN" w:bidi="ar-SA"/>
        </w:rPr>
        <w:t>投资</w:t>
      </w:r>
      <w:r>
        <w:rPr>
          <w:rFonts w:hint="eastAsia" w:ascii="Times New Roman" w:hAnsi="Times New Roman" w:eastAsia="仿宋_GB2312" w:cs="Times New Roman"/>
          <w:color w:val="auto"/>
          <w:sz w:val="32"/>
          <w:szCs w:val="32"/>
          <w:lang w:val="en-US" w:eastAsia="zh-CN" w:bidi="ar-SA"/>
        </w:rPr>
        <w:t>2000万元升级改造第四代智慧政务大厅，实现175项审批事项“全流程”网办、“不见面”审批，打造“7×24小时不打烊”政务服务超市。划转16个市直单位的207项行政许可</w:t>
      </w:r>
      <w:r>
        <w:rPr>
          <w:rFonts w:hint="eastAsia" w:ascii="仿宋_GB2312" w:hAnsi="仿宋_GB2312" w:eastAsia="仿宋_GB2312" w:cs="仿宋_GB2312"/>
          <w:kern w:val="2"/>
          <w:sz w:val="32"/>
          <w:szCs w:val="32"/>
          <w:highlight w:val="none"/>
          <w:shd w:val="clear" w:color="auto" w:fill="auto"/>
          <w:lang w:val="en-US" w:eastAsia="zh-CN" w:bidi="ar-SA"/>
        </w:rPr>
        <w:t>事项，变“一事跑多窗”为“一窗办多事”。</w:t>
      </w:r>
      <w:r>
        <w:rPr>
          <w:rFonts w:hint="eastAsia" w:ascii="Times New Roman" w:hAnsi="Times New Roman" w:eastAsia="仿宋_GB2312" w:cs="Times New Roman"/>
          <w:color w:val="auto"/>
          <w:sz w:val="32"/>
          <w:szCs w:val="32"/>
          <w:lang w:val="en-US" w:eastAsia="zh-CN" w:bidi="ar-SA"/>
        </w:rPr>
        <w:t>9个乡镇5个</w:t>
      </w:r>
      <w:r>
        <w:rPr>
          <w:rFonts w:hint="eastAsia" w:ascii="仿宋_GB2312" w:hAnsi="仿宋_GB2312" w:eastAsia="仿宋_GB2312" w:cs="仿宋_GB2312"/>
          <w:kern w:val="2"/>
          <w:sz w:val="32"/>
          <w:szCs w:val="32"/>
          <w:highlight w:val="none"/>
          <w:shd w:val="clear" w:color="auto" w:fill="auto"/>
          <w:lang w:val="en-US" w:eastAsia="zh-CN" w:bidi="ar-SA"/>
        </w:rPr>
        <w:t>街道全部接通政务外网，实现网上办事“县乡村”三级全覆盖。</w:t>
      </w:r>
      <w:r>
        <w:rPr>
          <w:rFonts w:hint="eastAsia" w:ascii="楷体_GB2312" w:hAnsi="楷体_GB2312" w:eastAsia="楷体_GB2312" w:cs="楷体_GB2312"/>
          <w:b w:val="0"/>
          <w:bCs w:val="0"/>
          <w:kern w:val="2"/>
          <w:sz w:val="32"/>
          <w:szCs w:val="32"/>
          <w:highlight w:val="none"/>
          <w:shd w:val="clear" w:color="auto" w:fill="auto"/>
          <w:lang w:val="en-US" w:eastAsia="zh-CN" w:bidi="ar-SA"/>
        </w:rPr>
        <w:t>二是打造创新引擎。</w:t>
      </w:r>
      <w:r>
        <w:rPr>
          <w:rFonts w:hint="eastAsia" w:ascii="仿宋_GB2312" w:hAnsi="仿宋_GB2312" w:eastAsia="仿宋_GB2312" w:cs="仿宋_GB2312"/>
          <w:kern w:val="2"/>
          <w:sz w:val="32"/>
          <w:szCs w:val="32"/>
          <w:highlight w:val="none"/>
          <w:shd w:val="clear" w:color="auto" w:fill="auto"/>
          <w:lang w:val="en-US" w:eastAsia="zh-CN" w:bidi="ar-SA"/>
        </w:rPr>
        <w:t>出台《介休市支持科技创新若干办法》，助力长隆新材料“煤基沥青碳纤维”项目入选省级科技重大专项“揭榜挂帅”清单，支持安泰集团引进俄罗斯工程院外籍院士吴开明团队，</w:t>
      </w:r>
      <w:r>
        <w:rPr>
          <w:rFonts w:hint="eastAsia" w:ascii="Times New Roman" w:hAnsi="Times New Roman" w:eastAsia="仿宋_GB2312" w:cs="Times New Roman"/>
          <w:color w:val="auto"/>
          <w:sz w:val="32"/>
          <w:szCs w:val="32"/>
          <w:lang w:val="en-US" w:eastAsia="zh-CN" w:bidi="ar-SA"/>
        </w:rPr>
        <w:t>7户企业成为省级“专精特新”企业，19户企业获评高新技术企业，今年以来奖补创新资金240万元，惠及13家民营企业。</w:t>
      </w:r>
      <w:r>
        <w:rPr>
          <w:rFonts w:hint="eastAsia" w:ascii="楷体_GB2312" w:hAnsi="楷体_GB2312" w:eastAsia="楷体_GB2312" w:cs="楷体_GB2312"/>
          <w:b w:val="0"/>
          <w:bCs w:val="0"/>
          <w:kern w:val="2"/>
          <w:sz w:val="32"/>
          <w:szCs w:val="32"/>
          <w:highlight w:val="none"/>
          <w:shd w:val="clear" w:color="auto" w:fill="auto"/>
          <w:lang w:val="en-US" w:eastAsia="zh-CN" w:bidi="ar-SA"/>
        </w:rPr>
        <w:t>三是彰显公平正义。</w:t>
      </w:r>
      <w:r>
        <w:rPr>
          <w:rFonts w:hint="eastAsia" w:ascii="Times New Roman" w:hAnsi="Times New Roman" w:eastAsia="仿宋_GB2312" w:cs="Times New Roman"/>
          <w:color w:val="auto"/>
          <w:sz w:val="32"/>
          <w:szCs w:val="32"/>
          <w:lang w:val="en-US" w:eastAsia="zh-CN" w:bidi="ar-SA"/>
        </w:rPr>
        <w:t>构建“晋治安”app、掌上派出所等智能治安防控网，严厉打击阻挠施工、干扰企业正常生产</w:t>
      </w:r>
      <w:r>
        <w:rPr>
          <w:rFonts w:hint="eastAsia" w:ascii="仿宋_GB2312" w:hAnsi="仿宋_GB2312" w:eastAsia="仿宋_GB2312" w:cs="仿宋_GB2312"/>
          <w:kern w:val="2"/>
          <w:sz w:val="32"/>
          <w:szCs w:val="32"/>
          <w:highlight w:val="none"/>
          <w:shd w:val="clear" w:color="auto" w:fill="auto"/>
          <w:lang w:val="en-US" w:eastAsia="zh-CN" w:bidi="ar-SA"/>
        </w:rPr>
        <w:t>经营行为，让企业家安心经营、放心发展。在全市率先建立企业合规监督评估专家库和运行企业合规联席会议制度</w:t>
      </w:r>
      <w:r>
        <w:rPr>
          <w:rFonts w:hint="eastAsia" w:ascii="Times New Roman" w:hAnsi="Times New Roman" w:eastAsia="仿宋_GB2312" w:cs="Times New Roman"/>
          <w:color w:val="auto"/>
          <w:sz w:val="32"/>
          <w:szCs w:val="32"/>
          <w:lang w:val="en-US" w:eastAsia="zh-CN" w:bidi="ar-SA"/>
        </w:rPr>
        <w:t>，对4家民营企业合规开展考察，3家做出不予起诉决定，最大限度减少司</w:t>
      </w:r>
      <w:r>
        <w:rPr>
          <w:rFonts w:hint="eastAsia" w:ascii="仿宋_GB2312" w:hAnsi="仿宋_GB2312" w:eastAsia="仿宋_GB2312" w:cs="仿宋_GB2312"/>
          <w:kern w:val="2"/>
          <w:sz w:val="32"/>
          <w:szCs w:val="32"/>
          <w:highlight w:val="none"/>
          <w:shd w:val="clear" w:color="auto" w:fill="auto"/>
          <w:lang w:val="en-US" w:eastAsia="zh-CN" w:bidi="ar-SA"/>
        </w:rPr>
        <w:t>法活动对企业正常经营不当影响。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Chars="0" w:firstLine="640" w:firstLineChars="200"/>
        <w:jc w:val="both"/>
        <w:textAlignment w:val="auto"/>
        <w:rPr>
          <w:rFonts w:hint="eastAsia" w:ascii="仿宋_GB2312" w:hAnsi="仿宋_GB2312" w:eastAsia="仿宋_GB2312" w:cs="仿宋_GB2312"/>
          <w:kern w:val="2"/>
          <w:sz w:val="32"/>
          <w:szCs w:val="32"/>
          <w:highlight w:val="none"/>
          <w:shd w:val="clear" w:color="auto" w:fill="auto"/>
          <w:lang w:val="en-US" w:eastAsia="zh-CN" w:bidi="ar-SA"/>
        </w:rPr>
      </w:pPr>
      <w:r>
        <w:rPr>
          <w:rFonts w:hint="eastAsia" w:ascii="黑体" w:hAnsi="黑体" w:eastAsia="黑体" w:cs="黑体"/>
          <w:b w:val="0"/>
          <w:bCs w:val="0"/>
          <w:sz w:val="32"/>
          <w:szCs w:val="32"/>
          <w:lang w:val="en-US" w:eastAsia="zh-CN"/>
        </w:rPr>
        <w:t>四、做好转型保障，激发企业转型动力。</w:t>
      </w:r>
      <w:r>
        <w:rPr>
          <w:rFonts w:hint="eastAsia" w:ascii="楷体_GB2312" w:hAnsi="楷体_GB2312" w:eastAsia="楷体_GB2312" w:cs="楷体_GB2312"/>
          <w:b w:val="0"/>
          <w:bCs w:val="0"/>
          <w:kern w:val="2"/>
          <w:sz w:val="32"/>
          <w:szCs w:val="32"/>
          <w:highlight w:val="none"/>
          <w:shd w:val="clear" w:color="auto" w:fill="auto"/>
          <w:lang w:val="en-US" w:eastAsia="zh-CN" w:bidi="ar-SA"/>
        </w:rPr>
        <w:t>一是主动服务企业转型。</w:t>
      </w:r>
      <w:r>
        <w:rPr>
          <w:rFonts w:hint="eastAsia" w:ascii="仿宋_GB2312" w:hAnsi="仿宋_GB2312" w:eastAsia="仿宋_GB2312" w:cs="仿宋_GB2312"/>
          <w:kern w:val="2"/>
          <w:sz w:val="32"/>
          <w:szCs w:val="32"/>
          <w:highlight w:val="none"/>
          <w:shd w:val="clear" w:color="auto" w:fill="auto"/>
          <w:lang w:val="en-US" w:eastAsia="zh-CN" w:bidi="ar-SA"/>
        </w:rPr>
        <w:t>完善政企</w:t>
      </w:r>
      <w:r>
        <w:rPr>
          <w:rFonts w:hint="eastAsia" w:ascii="Times New Roman" w:hAnsi="Times New Roman" w:eastAsia="仿宋_GB2312" w:cs="Times New Roman"/>
          <w:color w:val="auto"/>
          <w:sz w:val="32"/>
          <w:szCs w:val="32"/>
          <w:lang w:val="en-US" w:eastAsia="zh-CN" w:bidi="ar-SA"/>
        </w:rPr>
        <w:t>交流座谈会、问题现场办公会、个性问题专题会“三个会议”制度，先后召开4次政企座谈会，全市民营企业家与市委书记、市长面对面交流，累计收集企业困难118条，全部由市级党政班子成员领办，召开现场办公会175次、专题协调会83次，为民营企业解决问题106个，办结率达89.8%</w:t>
      </w:r>
      <w:r>
        <w:rPr>
          <w:rFonts w:hint="eastAsia" w:ascii="仿宋_GB2312" w:hAnsi="仿宋_GB2312" w:eastAsia="仿宋_GB2312" w:cs="仿宋_GB2312"/>
          <w:kern w:val="2"/>
          <w:sz w:val="32"/>
          <w:szCs w:val="32"/>
          <w:highlight w:val="none"/>
          <w:shd w:val="clear" w:color="auto" w:fill="auto"/>
          <w:lang w:val="en-US" w:eastAsia="zh-CN" w:bidi="ar-SA"/>
        </w:rPr>
        <w:t>。</w:t>
      </w:r>
      <w:r>
        <w:rPr>
          <w:rFonts w:hint="eastAsia" w:ascii="楷体_GB2312" w:hAnsi="楷体_GB2312" w:eastAsia="楷体_GB2312" w:cs="楷体_GB2312"/>
          <w:b w:val="0"/>
          <w:bCs w:val="0"/>
          <w:kern w:val="2"/>
          <w:sz w:val="32"/>
          <w:szCs w:val="32"/>
          <w:highlight w:val="none"/>
          <w:shd w:val="clear" w:color="auto" w:fill="auto"/>
          <w:lang w:val="en-US" w:eastAsia="zh-CN" w:bidi="ar-SA"/>
        </w:rPr>
        <w:t>二是搭建转型合作平台。</w:t>
      </w:r>
      <w:r>
        <w:rPr>
          <w:rFonts w:hint="eastAsia" w:ascii="仿宋_GB2312" w:hAnsi="仿宋_GB2312" w:eastAsia="仿宋_GB2312" w:cs="仿宋_GB2312"/>
          <w:kern w:val="2"/>
          <w:sz w:val="32"/>
          <w:szCs w:val="32"/>
          <w:highlight w:val="none"/>
          <w:shd w:val="clear" w:color="auto" w:fill="auto"/>
          <w:lang w:val="en-US" w:eastAsia="zh-CN" w:bidi="ar-SA"/>
        </w:rPr>
        <w:t>打造全省首家县级“企业家之家”，开设“民营企业家大讲堂”，鼓励民营企业家开展治企兴业、财税安全、振兴崛起专题论坛，定期开展交流合作。充分发挥统战优势，组织民营企业家队伍参加世界晋商杰出青年（平遥）峰会，为企业提供</w:t>
      </w:r>
      <w:r>
        <w:rPr>
          <w:rFonts w:hint="eastAsia" w:ascii="Times New Roman" w:hAnsi="Times New Roman" w:eastAsia="仿宋_GB2312" w:cs="Times New Roman"/>
          <w:color w:val="auto"/>
          <w:sz w:val="32"/>
          <w:szCs w:val="32"/>
          <w:lang w:val="en-US" w:eastAsia="zh-CN" w:bidi="ar-SA"/>
        </w:rPr>
        <w:t>“造物节”直播带货、人才招聘、网上订单等各类活动，累计开展各类论坛、助企活动76次，</w:t>
      </w:r>
      <w:r>
        <w:rPr>
          <w:rFonts w:hint="eastAsia" w:ascii="仿宋_GB2312" w:hAnsi="仿宋_GB2312" w:eastAsia="仿宋_GB2312" w:cs="仿宋_GB2312"/>
          <w:kern w:val="2"/>
          <w:sz w:val="32"/>
          <w:szCs w:val="32"/>
          <w:highlight w:val="none"/>
          <w:shd w:val="clear" w:color="auto" w:fill="auto"/>
          <w:lang w:val="en-US" w:eastAsia="zh-CN" w:bidi="ar-SA"/>
        </w:rPr>
        <w:t>助力民营企业转变思路、破题转型。</w:t>
      </w:r>
      <w:r>
        <w:rPr>
          <w:rFonts w:hint="eastAsia" w:ascii="楷体_GB2312" w:hAnsi="楷体_GB2312" w:eastAsia="楷体_GB2312" w:cs="楷体_GB2312"/>
          <w:b w:val="0"/>
          <w:bCs w:val="0"/>
          <w:kern w:val="2"/>
          <w:sz w:val="32"/>
          <w:szCs w:val="32"/>
          <w:highlight w:val="none"/>
          <w:shd w:val="clear" w:color="auto" w:fill="auto"/>
          <w:lang w:val="en-US" w:eastAsia="zh-CN" w:bidi="ar-SA"/>
        </w:rPr>
        <w:t>三是非公党建引领转型。</w:t>
      </w:r>
      <w:r>
        <w:rPr>
          <w:rFonts w:hint="eastAsia" w:ascii="仿宋_GB2312" w:hAnsi="仿宋_GB2312" w:eastAsia="仿宋_GB2312" w:cs="仿宋_GB2312"/>
          <w:kern w:val="2"/>
          <w:sz w:val="32"/>
          <w:szCs w:val="32"/>
          <w:highlight w:val="none"/>
          <w:shd w:val="clear" w:color="auto" w:fill="auto"/>
          <w:lang w:val="en-US" w:eastAsia="zh-CN" w:bidi="ar-SA"/>
        </w:rPr>
        <w:t>坚持把非公党建作为助推转型的“红色引擎”，发挥党团、工会和行业组织的积极作用，引导青年企业家主动寻求转型。近年来，介休市先后成立青年企业家协</w:t>
      </w:r>
      <w:r>
        <w:rPr>
          <w:rFonts w:hint="eastAsia" w:ascii="Times New Roman" w:hAnsi="Times New Roman" w:eastAsia="仿宋_GB2312" w:cs="Times New Roman"/>
          <w:color w:val="auto"/>
          <w:sz w:val="32"/>
          <w:szCs w:val="32"/>
          <w:lang w:val="en-US" w:eastAsia="zh-CN" w:bidi="ar-SA"/>
        </w:rPr>
        <w:t>会、洗煤行业协会等行业组织，全市非公党组织299个、发展党员2680名，张壁古堡开发保护、华舜新材料、永焱</w:t>
      </w:r>
      <w:r>
        <w:rPr>
          <w:rFonts w:hint="eastAsia" w:ascii="仿宋_GB2312" w:hAnsi="仿宋_GB2312" w:eastAsia="仿宋_GB2312" w:cs="仿宋_GB2312"/>
          <w:kern w:val="2"/>
          <w:sz w:val="32"/>
          <w:szCs w:val="32"/>
          <w:highlight w:val="none"/>
          <w:shd w:val="clear" w:color="auto" w:fill="auto"/>
          <w:lang w:val="en-US" w:eastAsia="zh-CN" w:bidi="ar-SA"/>
        </w:rPr>
        <w:t>废旧资源利用等重点转型项目均由青年党员企业家参与推进。</w:t>
      </w:r>
    </w:p>
    <w:bookmarkEnd w:id="0"/>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default" w:ascii="Times New Roman" w:hAnsi="Times New Roman" w:eastAsia="楷体_GB2312" w:cs="Times New Roman"/>
          <w:b w:val="0"/>
          <w:i w:val="0"/>
          <w:caps w:val="0"/>
          <w:color w:val="auto"/>
          <w:spacing w:val="0"/>
          <w:w w:val="1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楷体_GB2312" w:cs="Times New Roman"/>
          <w:b w:val="0"/>
          <w:i w:val="0"/>
          <w:caps w:val="0"/>
          <w:color w:val="auto"/>
          <w:spacing w:val="0"/>
          <w:w w:val="100"/>
          <w:sz w:val="32"/>
          <w:szCs w:val="32"/>
          <w:lang w:val="en-US" w:eastAsia="zh-CN"/>
        </w:rPr>
      </w:pPr>
      <w:r>
        <w:rPr>
          <w:rFonts w:hint="default" w:ascii="Times New Roman" w:hAnsi="Times New Roman" w:eastAsia="楷体_GB2312" w:cs="Times New Roman"/>
          <w:b w:val="0"/>
          <w:i w:val="0"/>
          <w:caps w:val="0"/>
          <w:color w:val="auto"/>
          <w:spacing w:val="0"/>
          <w:w w:val="100"/>
          <w:sz w:val="32"/>
          <w:szCs w:val="32"/>
        </w:rPr>
        <w:t>（市委办信息科根据</w:t>
      </w:r>
      <w:r>
        <w:rPr>
          <w:rFonts w:hint="eastAsia" w:eastAsia="楷体_GB2312" w:cs="Times New Roman"/>
          <w:b w:val="0"/>
          <w:i w:val="0"/>
          <w:caps w:val="0"/>
          <w:color w:val="auto"/>
          <w:spacing w:val="0"/>
          <w:w w:val="100"/>
          <w:sz w:val="32"/>
          <w:szCs w:val="32"/>
          <w:lang w:eastAsia="zh-CN"/>
        </w:rPr>
        <w:t>介休市</w:t>
      </w:r>
      <w:r>
        <w:rPr>
          <w:rFonts w:hint="default" w:ascii="Times New Roman" w:hAnsi="Times New Roman" w:eastAsia="楷体_GB2312" w:cs="Times New Roman"/>
          <w:b w:val="0"/>
          <w:i w:val="0"/>
          <w:caps w:val="0"/>
          <w:color w:val="auto"/>
          <w:spacing w:val="0"/>
          <w:w w:val="100"/>
          <w:sz w:val="32"/>
          <w:szCs w:val="32"/>
          <w:lang w:eastAsia="zh-CN"/>
        </w:rPr>
        <w:t>委报送信息整理</w:t>
      </w:r>
      <w:r>
        <w:rPr>
          <w:rFonts w:hint="default" w:ascii="Times New Roman" w:hAnsi="Times New Roman" w:eastAsia="楷体_GB2312" w:cs="Times New Roman"/>
          <w:b w:val="0"/>
          <w:i w:val="0"/>
          <w:caps w:val="0"/>
          <w:color w:val="auto"/>
          <w:spacing w:val="0"/>
          <w:w w:val="100"/>
          <w:sz w:val="32"/>
          <w:szCs w:val="32"/>
        </w:rPr>
        <w:t>）</w:t>
      </w:r>
      <w:r>
        <w:rPr>
          <w:rFonts w:hint="default" w:ascii="Times New Roman" w:hAnsi="Times New Roman" w:eastAsia="楷体_GB2312" w:cs="Times New Roman"/>
          <w:b w:val="0"/>
          <w:i w:val="0"/>
          <w:caps w:val="0"/>
          <w:color w:val="auto"/>
          <w:spacing w:val="0"/>
          <w:w w:val="1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楷体_GB2312" w:cs="Times New Roman"/>
          <w:b w:val="0"/>
          <w:i w:val="0"/>
          <w:caps w:val="0"/>
          <w:color w:val="auto"/>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楷体_GB2312" w:cs="Times New Roman"/>
          <w:b w:val="0"/>
          <w:i w:val="0"/>
          <w:caps w:val="0"/>
          <w:color w:val="auto"/>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楷体_GB2312" w:cs="Times New Roman"/>
          <w:b w:val="0"/>
          <w:i w:val="0"/>
          <w:caps w:val="0"/>
          <w:color w:val="auto"/>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after="313" w:afterLines="100" w:line="560" w:lineRule="exact"/>
        <w:ind w:firstLine="1920" w:firstLineChars="600"/>
        <w:jc w:val="both"/>
        <w:textAlignment w:val="auto"/>
        <w:rPr>
          <w:rFonts w:hint="default" w:ascii="Times New Roman" w:hAnsi="Times New Roman" w:eastAsia="楷体_GB2312" w:cs="Times New Roman"/>
          <w:b w:val="0"/>
          <w:i w:val="0"/>
          <w:caps w:val="0"/>
          <w:color w:val="auto"/>
          <w:spacing w:val="0"/>
          <w:w w:val="100"/>
          <w:sz w:val="32"/>
          <w:szCs w:val="32"/>
          <w:lang w:val="en-US" w:eastAsia="zh-CN"/>
        </w:rPr>
      </w:pPr>
    </w:p>
    <w:tbl>
      <w:tblPr>
        <w:tblStyle w:val="18"/>
        <w:tblpPr w:leftFromText="180" w:rightFromText="180" w:vertAnchor="text" w:horzAnchor="page" w:tblpX="1422" w:tblpY="370"/>
        <w:tblOverlap w:val="never"/>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132" w:type="dxa"/>
            <w:tcBorders>
              <w:left w:val="nil"/>
              <w:right w:val="nil"/>
            </w:tcBorders>
            <w:noWrap w:val="0"/>
            <w:vAlign w:val="center"/>
          </w:tcPr>
          <w:p>
            <w:pPr>
              <w:keepNext w:val="0"/>
              <w:keepLines w:val="0"/>
              <w:widowControl w:val="0"/>
              <w:suppressLineNumbers w:val="0"/>
              <w:snapToGrid/>
              <w:spacing w:before="0" w:beforeAutospacing="0" w:after="0" w:afterAutospacing="0" w:line="560" w:lineRule="exact"/>
              <w:ind w:left="0" w:right="0"/>
              <w:jc w:val="both"/>
              <w:textAlignment w:val="baseline"/>
              <w:rPr>
                <w:rFonts w:hint="default" w:ascii="Times New Roman" w:hAnsi="Times New Roman" w:cs="Times New Roman"/>
                <w:b w:val="0"/>
                <w:i w:val="0"/>
                <w:caps w:val="0"/>
                <w:color w:val="auto"/>
                <w:spacing w:val="0"/>
                <w:w w:val="100"/>
                <w:sz w:val="28"/>
                <w:szCs w:val="28"/>
              </w:rPr>
            </w:pPr>
            <w:r>
              <w:rPr>
                <w:rFonts w:hint="default" w:ascii="Times New Roman" w:hAnsi="Times New Roman" w:eastAsia="黑体" w:cs="Times New Roman"/>
                <w:b w:val="0"/>
                <w:i w:val="0"/>
                <w:caps w:val="0"/>
                <w:color w:val="auto"/>
                <w:spacing w:val="0"/>
                <w:w w:val="100"/>
                <w:sz w:val="28"/>
                <w:szCs w:val="28"/>
              </w:rPr>
              <w:t>主送</w:t>
            </w:r>
            <w:r>
              <w:rPr>
                <w:rFonts w:hint="default" w:ascii="Times New Roman" w:hAnsi="Times New Roman" w:eastAsia="黑体" w:cs="Times New Roman"/>
                <w:b w:val="0"/>
                <w:i w:val="0"/>
                <w:caps w:val="0"/>
                <w:color w:val="auto"/>
                <w:spacing w:val="0"/>
                <w:w w:val="100"/>
                <w:sz w:val="28"/>
                <w:szCs w:val="28"/>
                <w:lang w:val="en-US" w:eastAsia="zh-CN"/>
              </w:rPr>
              <w:t>：</w:t>
            </w:r>
            <w:r>
              <w:rPr>
                <w:rFonts w:hint="default" w:ascii="Times New Roman" w:hAnsi="Times New Roman" w:eastAsia="楷体_GB2312" w:cs="Times New Roman"/>
                <w:b w:val="0"/>
                <w:i w:val="0"/>
                <w:caps w:val="0"/>
                <w:color w:val="auto"/>
                <w:spacing w:val="0"/>
                <w:w w:val="100"/>
                <w:sz w:val="28"/>
                <w:szCs w:val="28"/>
              </w:rPr>
              <w:t>市委</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rPr>
              <w:t>市人大</w:t>
            </w:r>
            <w:r>
              <w:rPr>
                <w:rFonts w:hint="default" w:ascii="Times New Roman" w:hAnsi="Times New Roman" w:eastAsia="楷体_GB2312" w:cs="Times New Roman"/>
                <w:b w:val="0"/>
                <w:i w:val="0"/>
                <w:caps w:val="0"/>
                <w:color w:val="auto"/>
                <w:spacing w:val="0"/>
                <w:w w:val="100"/>
                <w:sz w:val="28"/>
                <w:szCs w:val="28"/>
                <w:lang w:eastAsia="zh-CN"/>
              </w:rPr>
              <w:t>常委会、</w:t>
            </w:r>
            <w:r>
              <w:rPr>
                <w:rFonts w:hint="default" w:ascii="Times New Roman" w:hAnsi="Times New Roman" w:eastAsia="楷体_GB2312" w:cs="Times New Roman"/>
                <w:b w:val="0"/>
                <w:i w:val="0"/>
                <w:caps w:val="0"/>
                <w:color w:val="auto"/>
                <w:spacing w:val="0"/>
                <w:w w:val="100"/>
                <w:sz w:val="28"/>
                <w:szCs w:val="28"/>
              </w:rPr>
              <w:t>市</w:t>
            </w:r>
            <w:r>
              <w:rPr>
                <w:rFonts w:hint="default" w:ascii="Times New Roman" w:hAnsi="Times New Roman" w:eastAsia="楷体_GB2312" w:cs="Times New Roman"/>
                <w:b w:val="0"/>
                <w:i w:val="0"/>
                <w:caps w:val="0"/>
                <w:color w:val="auto"/>
                <w:spacing w:val="0"/>
                <w:w w:val="100"/>
                <w:sz w:val="28"/>
                <w:szCs w:val="28"/>
                <w:lang w:eastAsia="zh-CN"/>
              </w:rPr>
              <w:t>政府、市政协负责同志</w:t>
            </w:r>
            <w:r>
              <w:rPr>
                <w:rFonts w:hint="default" w:ascii="Times New Roman" w:hAnsi="Times New Roman" w:eastAsia="楷体_GB2312" w:cs="Times New Roman"/>
                <w:b w:val="0"/>
                <w:i w:val="0"/>
                <w:caps w:val="0"/>
                <w:color w:val="auto"/>
                <w:spacing w:val="0"/>
                <w:w w:val="100"/>
                <w:sz w:val="28"/>
                <w:szCs w:val="28"/>
              </w:rPr>
              <w:t>。</w:t>
            </w:r>
          </w:p>
          <w:p>
            <w:pPr>
              <w:pStyle w:val="4"/>
              <w:keepNext w:val="0"/>
              <w:keepLines w:val="0"/>
              <w:widowControl/>
              <w:suppressLineNumbers w:val="0"/>
              <w:snapToGrid/>
              <w:spacing w:before="0" w:beforeAutospacing="0" w:after="0" w:afterAutospacing="0" w:line="560" w:lineRule="exact"/>
              <w:ind w:left="0" w:leftChars="0" w:right="0" w:firstLine="0" w:firstLineChars="0"/>
              <w:textAlignment w:val="baseline"/>
              <w:rPr>
                <w:rFonts w:hint="default" w:ascii="Times New Roman" w:hAnsi="Times New Roman" w:eastAsia="楷体_GB2312" w:cs="Times New Roman"/>
                <w:b w:val="0"/>
                <w:i w:val="0"/>
                <w:caps w:val="0"/>
                <w:color w:val="auto"/>
                <w:spacing w:val="0"/>
                <w:w w:val="100"/>
                <w:sz w:val="28"/>
                <w:szCs w:val="28"/>
                <w:lang w:eastAsia="zh-CN"/>
              </w:rPr>
            </w:pPr>
            <w:r>
              <w:rPr>
                <w:rFonts w:hint="default" w:ascii="Times New Roman" w:hAnsi="Times New Roman" w:eastAsia="黑体" w:cs="Times New Roman"/>
                <w:b w:val="0"/>
                <w:i w:val="0"/>
                <w:caps w:val="0"/>
                <w:color w:val="auto"/>
                <w:spacing w:val="0"/>
                <w:w w:val="100"/>
                <w:sz w:val="28"/>
                <w:szCs w:val="28"/>
                <w:lang w:val="en-US" w:eastAsia="zh-CN" w:bidi="ar-SA"/>
              </w:rPr>
              <w:t>抄送：</w:t>
            </w:r>
            <w:r>
              <w:rPr>
                <w:rFonts w:hint="default" w:ascii="Times New Roman" w:hAnsi="Times New Roman" w:eastAsia="楷体_GB2312" w:cs="Times New Roman"/>
                <w:b w:val="0"/>
                <w:i w:val="0"/>
                <w:caps w:val="0"/>
                <w:color w:val="auto"/>
                <w:spacing w:val="0"/>
                <w:w w:val="100"/>
                <w:sz w:val="28"/>
                <w:szCs w:val="28"/>
                <w:lang w:val="en-US" w:eastAsia="zh-CN" w:bidi="ar-SA"/>
              </w:rPr>
              <w:t>各县（区、市）党委、政府，市直相关单位。</w:t>
            </w:r>
          </w:p>
        </w:tc>
      </w:tr>
    </w:tbl>
    <w:p>
      <w:pPr>
        <w:pStyle w:val="11"/>
        <w:keepLines w:val="0"/>
        <w:widowControl w:val="0"/>
        <w:snapToGrid/>
        <w:spacing w:before="0" w:beforeAutospacing="0" w:after="0" w:afterAutospacing="0" w:line="560" w:lineRule="exact"/>
        <w:ind w:right="0"/>
        <w:jc w:val="both"/>
        <w:textAlignment w:val="baseline"/>
        <w:rPr>
          <w:rFonts w:hint="default" w:ascii="Times New Roman" w:hAnsi="Times New Roman" w:eastAsia="楷体_GB2312" w:cs="Times New Roman"/>
          <w:b w:val="0"/>
          <w:i w:val="0"/>
          <w:caps w:val="0"/>
          <w:color w:val="auto"/>
          <w:spacing w:val="0"/>
          <w:w w:val="100"/>
          <w:sz w:val="32"/>
          <w:szCs w:val="22"/>
          <w:lang w:val="en-US" w:eastAsia="zh-CN"/>
        </w:rPr>
      </w:pPr>
      <w:r>
        <w:rPr>
          <w:rFonts w:hint="default" w:ascii="Times New Roman" w:hAnsi="Times New Roman" w:eastAsia="楷体_GB2312" w:cs="Times New Roman"/>
          <w:b w:val="0"/>
          <w:i w:val="0"/>
          <w:caps w:val="0"/>
          <w:color w:val="auto"/>
          <w:spacing w:val="0"/>
          <w:w w:val="100"/>
          <w:sz w:val="28"/>
          <w:szCs w:val="28"/>
        </w:rPr>
        <w:t>如</w:t>
      </w:r>
      <w:r>
        <w:rPr>
          <w:rFonts w:hint="default" w:ascii="Times New Roman" w:hAnsi="Times New Roman" w:eastAsia="楷体_GB2312" w:cs="Times New Roman"/>
          <w:b w:val="0"/>
          <w:i w:val="0"/>
          <w:caps w:val="0"/>
          <w:color w:val="auto"/>
          <w:spacing w:val="0"/>
          <w:w w:val="100"/>
          <w:sz w:val="28"/>
          <w:szCs w:val="28"/>
          <w:lang w:eastAsia="zh-CN"/>
        </w:rPr>
        <w:t>有批示或需详情</w:t>
      </w:r>
      <w:r>
        <w:rPr>
          <w:rFonts w:hint="default" w:ascii="Times New Roman" w:hAnsi="Times New Roman" w:eastAsia="楷体_GB2312" w:cs="Times New Roman"/>
          <w:b w:val="0"/>
          <w:i w:val="0"/>
          <w:caps w:val="0"/>
          <w:color w:val="auto"/>
          <w:spacing w:val="0"/>
          <w:w w:val="100"/>
          <w:sz w:val="28"/>
          <w:szCs w:val="28"/>
        </w:rPr>
        <w:t>，请与市委办公</w:t>
      </w:r>
      <w:r>
        <w:rPr>
          <w:rFonts w:hint="default" w:ascii="Times New Roman" w:hAnsi="Times New Roman" w:eastAsia="楷体_GB2312" w:cs="Times New Roman"/>
          <w:b w:val="0"/>
          <w:i w:val="0"/>
          <w:caps w:val="0"/>
          <w:color w:val="auto"/>
          <w:spacing w:val="0"/>
          <w:w w:val="100"/>
          <w:sz w:val="28"/>
          <w:szCs w:val="28"/>
          <w:lang w:eastAsia="zh-CN"/>
        </w:rPr>
        <w:t>室</w:t>
      </w:r>
      <w:r>
        <w:rPr>
          <w:rFonts w:hint="default" w:ascii="Times New Roman" w:hAnsi="Times New Roman" w:eastAsia="楷体_GB2312" w:cs="Times New Roman"/>
          <w:b w:val="0"/>
          <w:i w:val="0"/>
          <w:caps w:val="0"/>
          <w:color w:val="auto"/>
          <w:spacing w:val="0"/>
          <w:w w:val="100"/>
          <w:sz w:val="28"/>
          <w:szCs w:val="28"/>
        </w:rPr>
        <w:t>信息</w:t>
      </w:r>
      <w:r>
        <w:rPr>
          <w:rFonts w:hint="default" w:ascii="Times New Roman" w:hAnsi="Times New Roman" w:eastAsia="楷体_GB2312" w:cs="Times New Roman"/>
          <w:b w:val="0"/>
          <w:i w:val="0"/>
          <w:caps w:val="0"/>
          <w:color w:val="auto"/>
          <w:spacing w:val="0"/>
          <w:w w:val="100"/>
          <w:sz w:val="28"/>
          <w:szCs w:val="28"/>
          <w:lang w:eastAsia="zh-CN"/>
        </w:rPr>
        <w:t>科</w:t>
      </w:r>
      <w:r>
        <w:rPr>
          <w:rFonts w:hint="default" w:ascii="Times New Roman" w:hAnsi="Times New Roman" w:eastAsia="楷体_GB2312" w:cs="Times New Roman"/>
          <w:b w:val="0"/>
          <w:i w:val="0"/>
          <w:caps w:val="0"/>
          <w:color w:val="auto"/>
          <w:spacing w:val="0"/>
          <w:w w:val="100"/>
          <w:sz w:val="28"/>
          <w:szCs w:val="28"/>
        </w:rPr>
        <w:t>联系</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lang w:val="en-US" w:eastAsia="zh-CN"/>
        </w:rPr>
        <w:t xml:space="preserve">    </w:t>
      </w:r>
      <w:r>
        <w:rPr>
          <w:rFonts w:hint="default" w:ascii="Times New Roman" w:hAnsi="Times New Roman" w:eastAsia="楷体_GB2312" w:cs="Times New Roman"/>
          <w:b w:val="0"/>
          <w:i w:val="0"/>
          <w:caps w:val="0"/>
          <w:color w:val="auto"/>
          <w:spacing w:val="0"/>
          <w:w w:val="100"/>
          <w:sz w:val="28"/>
          <w:szCs w:val="28"/>
        </w:rPr>
        <w:t>电话</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rPr>
        <w:t>2636111</w:t>
      </w:r>
      <w:r>
        <w:rPr>
          <w:rFonts w:hint="default" w:ascii="Times New Roman" w:hAnsi="Times New Roman" w:eastAsia="楷体_GB2312" w:cs="Times New Roman"/>
          <w:b w:val="0"/>
          <w:i w:val="0"/>
          <w:caps w:val="0"/>
          <w:color w:val="auto"/>
          <w:spacing w:val="0"/>
          <w:w w:val="100"/>
          <w:sz w:val="28"/>
          <w:szCs w:val="28"/>
          <w:lang w:val="en-US" w:eastAsia="zh-CN"/>
        </w:rPr>
        <w:t xml:space="preserve">  </w:t>
      </w:r>
    </w:p>
    <w:sectPr>
      <w:footerReference r:id="rId3" w:type="default"/>
      <w:footerReference r:id="rId4" w:type="even"/>
      <w:pgSz w:w="11906" w:h="16838"/>
      <w:pgMar w:top="1531" w:right="1474" w:bottom="1644" w:left="1474"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Style w:val="20"/>
                              <w:sz w:val="28"/>
                              <w:szCs w:val="28"/>
                            </w:rPr>
                          </w:pPr>
                          <w:r>
                            <w:rPr>
                              <w:rStyle w:val="20"/>
                              <w:sz w:val="28"/>
                              <w:szCs w:val="28"/>
                            </w:rPr>
                            <w:fldChar w:fldCharType="begin"/>
                          </w:r>
                          <w:r>
                            <w:rPr>
                              <w:rStyle w:val="20"/>
                              <w:sz w:val="28"/>
                              <w:szCs w:val="28"/>
                            </w:rPr>
                            <w:instrText xml:space="preserve">PAGE  </w:instrText>
                          </w:r>
                          <w:r>
                            <w:rPr>
                              <w:rStyle w:val="20"/>
                              <w:sz w:val="28"/>
                              <w:szCs w:val="28"/>
                            </w:rPr>
                            <w:fldChar w:fldCharType="separate"/>
                          </w:r>
                          <w:r>
                            <w:rPr>
                              <w:rStyle w:val="20"/>
                              <w:sz w:val="28"/>
                              <w:szCs w:val="28"/>
                            </w:rPr>
                            <w:t>- 1 -</w:t>
                          </w:r>
                          <w:r>
                            <w:rPr>
                              <w:rStyle w:val="2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2"/>
                      <w:rPr>
                        <w:rStyle w:val="20"/>
                        <w:sz w:val="28"/>
                        <w:szCs w:val="28"/>
                      </w:rPr>
                    </w:pPr>
                    <w:r>
                      <w:rPr>
                        <w:rStyle w:val="20"/>
                        <w:sz w:val="28"/>
                        <w:szCs w:val="28"/>
                      </w:rPr>
                      <w:fldChar w:fldCharType="begin"/>
                    </w:r>
                    <w:r>
                      <w:rPr>
                        <w:rStyle w:val="20"/>
                        <w:sz w:val="28"/>
                        <w:szCs w:val="28"/>
                      </w:rPr>
                      <w:instrText xml:space="preserve">PAGE  </w:instrText>
                    </w:r>
                    <w:r>
                      <w:rPr>
                        <w:rStyle w:val="20"/>
                        <w:sz w:val="28"/>
                        <w:szCs w:val="28"/>
                      </w:rPr>
                      <w:fldChar w:fldCharType="separate"/>
                    </w:r>
                    <w:r>
                      <w:rPr>
                        <w:rStyle w:val="20"/>
                        <w:sz w:val="28"/>
                        <w:szCs w:val="28"/>
                      </w:rPr>
                      <w:t>- 1 -</w:t>
                    </w:r>
                    <w:r>
                      <w:rPr>
                        <w:rStyle w:val="2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NWUyM2I5YTcxYjEzYWUyZTNiY2E3OGEwY2UwY2MifQ=="/>
  </w:docVars>
  <w:rsids>
    <w:rsidRoot w:val="00000000"/>
    <w:rsid w:val="00C47CD3"/>
    <w:rsid w:val="00F804DB"/>
    <w:rsid w:val="01B14979"/>
    <w:rsid w:val="02D5020B"/>
    <w:rsid w:val="03E73E51"/>
    <w:rsid w:val="041D2F99"/>
    <w:rsid w:val="04F85318"/>
    <w:rsid w:val="051A3018"/>
    <w:rsid w:val="05366285"/>
    <w:rsid w:val="05F349E3"/>
    <w:rsid w:val="07B56B07"/>
    <w:rsid w:val="09DE2774"/>
    <w:rsid w:val="0A687204"/>
    <w:rsid w:val="0AAC5E01"/>
    <w:rsid w:val="0AD96AE1"/>
    <w:rsid w:val="0B3005A5"/>
    <w:rsid w:val="0C786C2D"/>
    <w:rsid w:val="0F105EA4"/>
    <w:rsid w:val="0FFC2BF4"/>
    <w:rsid w:val="10190723"/>
    <w:rsid w:val="10266472"/>
    <w:rsid w:val="11982DA4"/>
    <w:rsid w:val="11A54F74"/>
    <w:rsid w:val="12225EF2"/>
    <w:rsid w:val="12624C93"/>
    <w:rsid w:val="12CA680F"/>
    <w:rsid w:val="1348346B"/>
    <w:rsid w:val="14A907DF"/>
    <w:rsid w:val="15804773"/>
    <w:rsid w:val="17801800"/>
    <w:rsid w:val="17C007A4"/>
    <w:rsid w:val="17ED5651"/>
    <w:rsid w:val="18B01A1E"/>
    <w:rsid w:val="19DA1B91"/>
    <w:rsid w:val="19FF3B81"/>
    <w:rsid w:val="1A4509A4"/>
    <w:rsid w:val="1AF813E1"/>
    <w:rsid w:val="1B7F5B71"/>
    <w:rsid w:val="1C2A2574"/>
    <w:rsid w:val="1D1903DA"/>
    <w:rsid w:val="1D250E2C"/>
    <w:rsid w:val="1DCFF910"/>
    <w:rsid w:val="1DEA0C55"/>
    <w:rsid w:val="1EC3621A"/>
    <w:rsid w:val="1ED7AF3B"/>
    <w:rsid w:val="1ED95A19"/>
    <w:rsid w:val="1F031AC3"/>
    <w:rsid w:val="1F7D4DF5"/>
    <w:rsid w:val="1FD52843"/>
    <w:rsid w:val="2077EB95"/>
    <w:rsid w:val="22904BE5"/>
    <w:rsid w:val="22C86901"/>
    <w:rsid w:val="23294C8E"/>
    <w:rsid w:val="23B3532D"/>
    <w:rsid w:val="257F168B"/>
    <w:rsid w:val="280A1975"/>
    <w:rsid w:val="287908BB"/>
    <w:rsid w:val="291D0348"/>
    <w:rsid w:val="29786708"/>
    <w:rsid w:val="2AC50A6D"/>
    <w:rsid w:val="2AEF5BFD"/>
    <w:rsid w:val="2B181882"/>
    <w:rsid w:val="2BA34008"/>
    <w:rsid w:val="2BFFC506"/>
    <w:rsid w:val="2C960861"/>
    <w:rsid w:val="2DC44077"/>
    <w:rsid w:val="2DFF2135"/>
    <w:rsid w:val="2E63015A"/>
    <w:rsid w:val="2ECC6557"/>
    <w:rsid w:val="2FDA35C2"/>
    <w:rsid w:val="2FFF1E8B"/>
    <w:rsid w:val="3189579C"/>
    <w:rsid w:val="31F6FDE2"/>
    <w:rsid w:val="32FC1F5E"/>
    <w:rsid w:val="330F1DB4"/>
    <w:rsid w:val="353256AD"/>
    <w:rsid w:val="36845ECA"/>
    <w:rsid w:val="368F6663"/>
    <w:rsid w:val="37AD4417"/>
    <w:rsid w:val="37FF4C3E"/>
    <w:rsid w:val="38217FC6"/>
    <w:rsid w:val="3835611D"/>
    <w:rsid w:val="3B5614D1"/>
    <w:rsid w:val="3BFD81AD"/>
    <w:rsid w:val="3C486ECB"/>
    <w:rsid w:val="3C5A4725"/>
    <w:rsid w:val="3DBFD32C"/>
    <w:rsid w:val="3DBFDC3E"/>
    <w:rsid w:val="3E1C3418"/>
    <w:rsid w:val="3E1F6CFF"/>
    <w:rsid w:val="3ECFCC97"/>
    <w:rsid w:val="3EFC5A99"/>
    <w:rsid w:val="3F1E90D0"/>
    <w:rsid w:val="3F2EB556"/>
    <w:rsid w:val="3F403536"/>
    <w:rsid w:val="3F6C60C7"/>
    <w:rsid w:val="3F77DB3A"/>
    <w:rsid w:val="3F9F3ACE"/>
    <w:rsid w:val="3FC96264"/>
    <w:rsid w:val="3FCF8749"/>
    <w:rsid w:val="3FEE1E4E"/>
    <w:rsid w:val="3FFA9EC0"/>
    <w:rsid w:val="40933232"/>
    <w:rsid w:val="43A70C1F"/>
    <w:rsid w:val="443B15D8"/>
    <w:rsid w:val="44AE2064"/>
    <w:rsid w:val="44FF74F6"/>
    <w:rsid w:val="450B6AED"/>
    <w:rsid w:val="45870653"/>
    <w:rsid w:val="45C60259"/>
    <w:rsid w:val="46570948"/>
    <w:rsid w:val="47DD76FD"/>
    <w:rsid w:val="48BB25F4"/>
    <w:rsid w:val="49020354"/>
    <w:rsid w:val="4A5A1924"/>
    <w:rsid w:val="4BAD0591"/>
    <w:rsid w:val="4BE03AFF"/>
    <w:rsid w:val="4C172A0E"/>
    <w:rsid w:val="4CB80854"/>
    <w:rsid w:val="4EBF90DB"/>
    <w:rsid w:val="4EDA57EF"/>
    <w:rsid w:val="4F35D763"/>
    <w:rsid w:val="4F3B20AB"/>
    <w:rsid w:val="4F763F2F"/>
    <w:rsid w:val="4F957423"/>
    <w:rsid w:val="4FC67D91"/>
    <w:rsid w:val="4FF73E7E"/>
    <w:rsid w:val="50BF10B6"/>
    <w:rsid w:val="52AA1B22"/>
    <w:rsid w:val="530D036B"/>
    <w:rsid w:val="5371FF7F"/>
    <w:rsid w:val="539762C6"/>
    <w:rsid w:val="53D58163"/>
    <w:rsid w:val="54895DAF"/>
    <w:rsid w:val="558972E2"/>
    <w:rsid w:val="55BE76A9"/>
    <w:rsid w:val="55BFF87C"/>
    <w:rsid w:val="56BF8F43"/>
    <w:rsid w:val="56FF34DE"/>
    <w:rsid w:val="572D5B7E"/>
    <w:rsid w:val="575A5B8D"/>
    <w:rsid w:val="57C96ABC"/>
    <w:rsid w:val="57CD9D47"/>
    <w:rsid w:val="57DFE87F"/>
    <w:rsid w:val="57FFF76B"/>
    <w:rsid w:val="587D1C95"/>
    <w:rsid w:val="59947910"/>
    <w:rsid w:val="59F3D138"/>
    <w:rsid w:val="5BBED6BE"/>
    <w:rsid w:val="5BF95616"/>
    <w:rsid w:val="5CBF7C55"/>
    <w:rsid w:val="5D333A9C"/>
    <w:rsid w:val="5D3DB88B"/>
    <w:rsid w:val="5DF7EE17"/>
    <w:rsid w:val="5DFD19D7"/>
    <w:rsid w:val="5E3A0040"/>
    <w:rsid w:val="5F7ED318"/>
    <w:rsid w:val="5F972B4E"/>
    <w:rsid w:val="5FB7DF51"/>
    <w:rsid w:val="5FCB7E47"/>
    <w:rsid w:val="5FFE2688"/>
    <w:rsid w:val="5FFF66AA"/>
    <w:rsid w:val="60313FD2"/>
    <w:rsid w:val="61FF6209"/>
    <w:rsid w:val="64DE3E9D"/>
    <w:rsid w:val="64F7B9DF"/>
    <w:rsid w:val="65A7470F"/>
    <w:rsid w:val="65E62561"/>
    <w:rsid w:val="663F3DDB"/>
    <w:rsid w:val="67F62AD1"/>
    <w:rsid w:val="68135D15"/>
    <w:rsid w:val="6AE16BED"/>
    <w:rsid w:val="6B220F8A"/>
    <w:rsid w:val="6BD15A2B"/>
    <w:rsid w:val="6C110E25"/>
    <w:rsid w:val="6CCE046D"/>
    <w:rsid w:val="6CEF1140"/>
    <w:rsid w:val="6D3011F7"/>
    <w:rsid w:val="6DE64C09"/>
    <w:rsid w:val="6DFB2AFF"/>
    <w:rsid w:val="6E0E6F4B"/>
    <w:rsid w:val="6E9F7180"/>
    <w:rsid w:val="6EB5522D"/>
    <w:rsid w:val="6EBDAA83"/>
    <w:rsid w:val="6F1E3F13"/>
    <w:rsid w:val="6F4A4EF7"/>
    <w:rsid w:val="6F5D99F6"/>
    <w:rsid w:val="6F677E83"/>
    <w:rsid w:val="6F7E942A"/>
    <w:rsid w:val="6F8B7AEF"/>
    <w:rsid w:val="6F9DF693"/>
    <w:rsid w:val="6FFDD714"/>
    <w:rsid w:val="6FFF1495"/>
    <w:rsid w:val="6FFF8A6C"/>
    <w:rsid w:val="70250C23"/>
    <w:rsid w:val="70B34BCA"/>
    <w:rsid w:val="70F93A12"/>
    <w:rsid w:val="71830063"/>
    <w:rsid w:val="71CA6A06"/>
    <w:rsid w:val="71DB429C"/>
    <w:rsid w:val="71FCE45B"/>
    <w:rsid w:val="724B3E08"/>
    <w:rsid w:val="726676BB"/>
    <w:rsid w:val="72F8BF7E"/>
    <w:rsid w:val="733B48C8"/>
    <w:rsid w:val="735F2EF4"/>
    <w:rsid w:val="73F584E0"/>
    <w:rsid w:val="73FB71C7"/>
    <w:rsid w:val="74B22737"/>
    <w:rsid w:val="74DBCE21"/>
    <w:rsid w:val="74FD8A79"/>
    <w:rsid w:val="75082706"/>
    <w:rsid w:val="75AF6FBF"/>
    <w:rsid w:val="76956DE3"/>
    <w:rsid w:val="769F9FE5"/>
    <w:rsid w:val="76B89819"/>
    <w:rsid w:val="76EF04CE"/>
    <w:rsid w:val="76FF0317"/>
    <w:rsid w:val="76FF3FDA"/>
    <w:rsid w:val="77BFF187"/>
    <w:rsid w:val="77D124A9"/>
    <w:rsid w:val="77DD58D4"/>
    <w:rsid w:val="77EE7045"/>
    <w:rsid w:val="77FE6E8D"/>
    <w:rsid w:val="77FF784F"/>
    <w:rsid w:val="78023CDC"/>
    <w:rsid w:val="786BA8DC"/>
    <w:rsid w:val="78F22A35"/>
    <w:rsid w:val="78FC5F31"/>
    <w:rsid w:val="79FF3494"/>
    <w:rsid w:val="79FF9AEC"/>
    <w:rsid w:val="7A7DE70C"/>
    <w:rsid w:val="7ABEBDAE"/>
    <w:rsid w:val="7AC22C94"/>
    <w:rsid w:val="7ADB6915"/>
    <w:rsid w:val="7ADD67E8"/>
    <w:rsid w:val="7AE38F3B"/>
    <w:rsid w:val="7B4C081B"/>
    <w:rsid w:val="7B8759CE"/>
    <w:rsid w:val="7BAA5026"/>
    <w:rsid w:val="7BD32C3A"/>
    <w:rsid w:val="7BDF49E7"/>
    <w:rsid w:val="7BFDC313"/>
    <w:rsid w:val="7CF78EF5"/>
    <w:rsid w:val="7D7D6B04"/>
    <w:rsid w:val="7DC55998"/>
    <w:rsid w:val="7DCA0E63"/>
    <w:rsid w:val="7DDFFE2C"/>
    <w:rsid w:val="7DE488EA"/>
    <w:rsid w:val="7DF735EB"/>
    <w:rsid w:val="7DFBC2B5"/>
    <w:rsid w:val="7E6F5B4F"/>
    <w:rsid w:val="7EA5003F"/>
    <w:rsid w:val="7EA5E5B3"/>
    <w:rsid w:val="7EE64E52"/>
    <w:rsid w:val="7F3EFD19"/>
    <w:rsid w:val="7F5F8542"/>
    <w:rsid w:val="7F7F1A24"/>
    <w:rsid w:val="7FBFEE50"/>
    <w:rsid w:val="7FD76E43"/>
    <w:rsid w:val="7FDE974F"/>
    <w:rsid w:val="7FDF3072"/>
    <w:rsid w:val="7FEF9A3A"/>
    <w:rsid w:val="7FF700ED"/>
    <w:rsid w:val="8966F671"/>
    <w:rsid w:val="8B936500"/>
    <w:rsid w:val="96B86BAB"/>
    <w:rsid w:val="97AFE9E7"/>
    <w:rsid w:val="98FF8123"/>
    <w:rsid w:val="9BBFFFF5"/>
    <w:rsid w:val="9D1F7231"/>
    <w:rsid w:val="A47794C6"/>
    <w:rsid w:val="A6B4BBE3"/>
    <w:rsid w:val="A6FA1A91"/>
    <w:rsid w:val="A7FDB23A"/>
    <w:rsid w:val="ABFBE59D"/>
    <w:rsid w:val="AE7DC957"/>
    <w:rsid w:val="AEBFE4D6"/>
    <w:rsid w:val="AFFF269E"/>
    <w:rsid w:val="B1AF63F1"/>
    <w:rsid w:val="B3FF3964"/>
    <w:rsid w:val="B5EF922D"/>
    <w:rsid w:val="B5FF4D0D"/>
    <w:rsid w:val="B7FF2F96"/>
    <w:rsid w:val="B95F05C2"/>
    <w:rsid w:val="B9D73244"/>
    <w:rsid w:val="BBF7104F"/>
    <w:rsid w:val="BBFAD685"/>
    <w:rsid w:val="BBFDCEB6"/>
    <w:rsid w:val="BDBB8E46"/>
    <w:rsid w:val="BDCFDCD9"/>
    <w:rsid w:val="BDEF96AD"/>
    <w:rsid w:val="BE3FAF37"/>
    <w:rsid w:val="BE4FE320"/>
    <w:rsid w:val="BF787E2D"/>
    <w:rsid w:val="BFBC8DF0"/>
    <w:rsid w:val="BFDF16B3"/>
    <w:rsid w:val="C3EFC3FB"/>
    <w:rsid w:val="C78FC0B4"/>
    <w:rsid w:val="C7CF9D21"/>
    <w:rsid w:val="CEBD1617"/>
    <w:rsid w:val="CEFD0CD6"/>
    <w:rsid w:val="CF6FF509"/>
    <w:rsid w:val="CFDF4FAF"/>
    <w:rsid w:val="CFF7FFB7"/>
    <w:rsid w:val="D27529DD"/>
    <w:rsid w:val="D277F8AE"/>
    <w:rsid w:val="D5EE99B6"/>
    <w:rsid w:val="D76B43A6"/>
    <w:rsid w:val="D7B6F525"/>
    <w:rsid w:val="D7EE95B4"/>
    <w:rsid w:val="D7FAE1B9"/>
    <w:rsid w:val="DB77FF13"/>
    <w:rsid w:val="DD7FD526"/>
    <w:rsid w:val="DE7F53DF"/>
    <w:rsid w:val="DECE51B0"/>
    <w:rsid w:val="DEF4D0FF"/>
    <w:rsid w:val="DF3F4844"/>
    <w:rsid w:val="DFEF297A"/>
    <w:rsid w:val="DFF728DF"/>
    <w:rsid w:val="E5FA41B7"/>
    <w:rsid w:val="E5FFD554"/>
    <w:rsid w:val="E7BB542B"/>
    <w:rsid w:val="E7F54EF2"/>
    <w:rsid w:val="E9BC1D4F"/>
    <w:rsid w:val="EC0F7B0B"/>
    <w:rsid w:val="ED7F03EA"/>
    <w:rsid w:val="EDF948C2"/>
    <w:rsid w:val="EDFAC7E9"/>
    <w:rsid w:val="EED920AA"/>
    <w:rsid w:val="EF679B0B"/>
    <w:rsid w:val="EFB7188B"/>
    <w:rsid w:val="EFB883DC"/>
    <w:rsid w:val="EFE2CA2E"/>
    <w:rsid w:val="EFF33653"/>
    <w:rsid w:val="F1EBD987"/>
    <w:rsid w:val="F2DFF80E"/>
    <w:rsid w:val="F2EB67D2"/>
    <w:rsid w:val="F3F58B66"/>
    <w:rsid w:val="F4BF0A11"/>
    <w:rsid w:val="F595CC9C"/>
    <w:rsid w:val="F5A37030"/>
    <w:rsid w:val="F65D768E"/>
    <w:rsid w:val="F6F48C58"/>
    <w:rsid w:val="F73F61A0"/>
    <w:rsid w:val="F757F5C0"/>
    <w:rsid w:val="F76638E9"/>
    <w:rsid w:val="F7769769"/>
    <w:rsid w:val="F77DBC6E"/>
    <w:rsid w:val="F77FDA6D"/>
    <w:rsid w:val="F7DF0818"/>
    <w:rsid w:val="F953822D"/>
    <w:rsid w:val="F95BA238"/>
    <w:rsid w:val="F9FDD5E1"/>
    <w:rsid w:val="FA578E2F"/>
    <w:rsid w:val="FB33D629"/>
    <w:rsid w:val="FB739238"/>
    <w:rsid w:val="FB7F6847"/>
    <w:rsid w:val="FB7FBC08"/>
    <w:rsid w:val="FBEF2838"/>
    <w:rsid w:val="FBF398BE"/>
    <w:rsid w:val="FBFF746C"/>
    <w:rsid w:val="FCDF4ACC"/>
    <w:rsid w:val="FD2FBA59"/>
    <w:rsid w:val="FD9D8D93"/>
    <w:rsid w:val="FD9E671E"/>
    <w:rsid w:val="FDB22B25"/>
    <w:rsid w:val="FDBD74E8"/>
    <w:rsid w:val="FDF7EC1F"/>
    <w:rsid w:val="FDFD8859"/>
    <w:rsid w:val="FECE2461"/>
    <w:rsid w:val="FEEF981B"/>
    <w:rsid w:val="FEEF9A77"/>
    <w:rsid w:val="FEFF5F04"/>
    <w:rsid w:val="FEFFB01A"/>
    <w:rsid w:val="FF1FE780"/>
    <w:rsid w:val="FF3764D0"/>
    <w:rsid w:val="FF5AF985"/>
    <w:rsid w:val="FF7B1184"/>
    <w:rsid w:val="FF927BD6"/>
    <w:rsid w:val="FFBFE69A"/>
    <w:rsid w:val="FFCF7B40"/>
    <w:rsid w:val="FFDD9BE0"/>
    <w:rsid w:val="FFEFCCB3"/>
    <w:rsid w:val="FFF1B5DC"/>
    <w:rsid w:val="FFF3B72A"/>
    <w:rsid w:val="FFF999A4"/>
    <w:rsid w:val="FFFE4FF1"/>
    <w:rsid w:val="FFFF233A"/>
    <w:rsid w:val="FFFF4CE6"/>
    <w:rsid w:val="FFFF6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qFormat="1" w:unhideWhenUsed="0" w:uiPriority="99"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9">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rPr>
      <w:rFonts w:eastAsia="仿宋_GB2312"/>
      <w:sz w:val="32"/>
    </w:rPr>
  </w:style>
  <w:style w:type="paragraph" w:styleId="4">
    <w:name w:val="table of authorities"/>
    <w:basedOn w:val="1"/>
    <w:next w:val="1"/>
    <w:semiHidden/>
    <w:qFormat/>
    <w:uiPriority w:val="99"/>
    <w:pPr>
      <w:ind w:left="420" w:leftChars="200"/>
    </w:pPr>
    <w:rPr>
      <w:sz w:val="32"/>
      <w:szCs w:val="32"/>
    </w:rPr>
  </w:style>
  <w:style w:type="paragraph" w:styleId="5">
    <w:name w:val="Note Heading"/>
    <w:basedOn w:val="1"/>
    <w:next w:val="1"/>
    <w:qFormat/>
    <w:uiPriority w:val="99"/>
    <w:pPr>
      <w:jc w:val="center"/>
    </w:pPr>
  </w:style>
  <w:style w:type="paragraph" w:styleId="6">
    <w:name w:val="Normal Indent"/>
    <w:basedOn w:val="1"/>
    <w:semiHidden/>
    <w:qFormat/>
    <w:uiPriority w:val="0"/>
    <w:pPr>
      <w:ind w:firstLine="420" w:firstLineChars="200"/>
    </w:pPr>
    <w:rPr>
      <w:szCs w:val="21"/>
    </w:rPr>
  </w:style>
  <w:style w:type="paragraph" w:styleId="7">
    <w:name w:val="caption"/>
    <w:basedOn w:val="1"/>
    <w:next w:val="1"/>
    <w:unhideWhenUsed/>
    <w:qFormat/>
    <w:uiPriority w:val="0"/>
    <w:rPr>
      <w:rFonts w:ascii="Cambria" w:hAnsi="Cambria" w:eastAsia="黑体"/>
      <w:kern w:val="2"/>
      <w:sz w:val="20"/>
      <w:szCs w:val="24"/>
    </w:rPr>
  </w:style>
  <w:style w:type="paragraph" w:styleId="8">
    <w:name w:val="index 5"/>
    <w:basedOn w:val="1"/>
    <w:next w:val="1"/>
    <w:qFormat/>
    <w:uiPriority w:val="0"/>
    <w:pPr>
      <w:ind w:left="1680"/>
    </w:pPr>
  </w:style>
  <w:style w:type="paragraph" w:styleId="9">
    <w:name w:val="toa heading"/>
    <w:basedOn w:val="1"/>
    <w:next w:val="1"/>
    <w:unhideWhenUsed/>
    <w:qFormat/>
    <w:uiPriority w:val="99"/>
    <w:rPr>
      <w:rFonts w:ascii="Arial" w:hAnsi="Arial"/>
      <w:sz w:val="24"/>
    </w:rPr>
  </w:style>
  <w:style w:type="paragraph" w:styleId="10">
    <w:name w:val="Body Text Indent 2"/>
    <w:basedOn w:val="1"/>
    <w:next w:val="11"/>
    <w:qFormat/>
    <w:uiPriority w:val="0"/>
    <w:pPr>
      <w:spacing w:after="120" w:line="480" w:lineRule="auto"/>
      <w:ind w:left="420" w:leftChars="200"/>
    </w:pPr>
  </w:style>
  <w:style w:type="paragraph" w:styleId="1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footer"/>
    <w:basedOn w:val="1"/>
    <w:qFormat/>
    <w:uiPriority w:val="0"/>
    <w:pPr>
      <w:tabs>
        <w:tab w:val="center" w:pos="4153"/>
        <w:tab w:val="right" w:pos="8306"/>
      </w:tabs>
      <w:snapToGrid w:val="0"/>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4">
    <w:name w:val="toc 2"/>
    <w:basedOn w:val="1"/>
    <w:next w:val="1"/>
    <w:qFormat/>
    <w:uiPriority w:val="0"/>
    <w:pPr>
      <w:ind w:left="420" w:leftChars="200"/>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Title"/>
    <w:basedOn w:val="1"/>
    <w:next w:val="1"/>
    <w:qFormat/>
    <w:uiPriority w:val="0"/>
    <w:pPr>
      <w:jc w:val="center"/>
      <w:outlineLvl w:val="0"/>
    </w:pPr>
    <w:rPr>
      <w:rFonts w:ascii="Arial" w:hAnsi="Arial" w:eastAsia="宋体" w:cs="Arial"/>
      <w:b/>
      <w:bCs/>
      <w:sz w:val="32"/>
      <w:szCs w:val="32"/>
    </w:rPr>
  </w:style>
  <w:style w:type="paragraph" w:styleId="17">
    <w:name w:val="Body Text First Indent"/>
    <w:basedOn w:val="2"/>
    <w:next w:val="8"/>
    <w:qFormat/>
    <w:uiPriority w:val="0"/>
    <w:pPr>
      <w:spacing w:before="0" w:after="120"/>
      <w:ind w:left="0" w:firstLine="420" w:firstLineChars="100"/>
    </w:pPr>
    <w:rPr>
      <w:rFonts w:ascii="Times New Roman" w:hAnsi="Times New Roman" w:eastAsia="宋体" w:cs="Times New Roman"/>
      <w:sz w:val="21"/>
      <w:szCs w:val="22"/>
    </w:rPr>
  </w:style>
  <w:style w:type="character" w:styleId="20">
    <w:name w:val="page number"/>
    <w:basedOn w:val="19"/>
    <w:qFormat/>
    <w:uiPriority w:val="0"/>
    <w:rPr>
      <w:rFonts w:cs="Times New Roman"/>
    </w:rPr>
  </w:style>
  <w:style w:type="character" w:styleId="21">
    <w:name w:val="Emphasis"/>
    <w:basedOn w:val="19"/>
    <w:qFormat/>
    <w:uiPriority w:val="0"/>
  </w:style>
  <w:style w:type="paragraph" w:customStyle="1" w:styleId="22">
    <w:name w:val="正文首行缩进 21"/>
    <w:basedOn w:val="23"/>
    <w:next w:val="11"/>
    <w:qFormat/>
    <w:uiPriority w:val="0"/>
    <w:pPr>
      <w:ind w:firstLine="200" w:firstLineChars="200"/>
    </w:pPr>
  </w:style>
  <w:style w:type="paragraph" w:customStyle="1" w:styleId="23">
    <w:name w:val="正文文本缩进1"/>
    <w:basedOn w:val="1"/>
    <w:next w:val="1"/>
    <w:qFormat/>
    <w:uiPriority w:val="0"/>
    <w:pPr>
      <w:spacing w:after="120" w:afterLines="0" w:afterAutospacing="0"/>
      <w:ind w:left="200" w:leftChars="200"/>
    </w:pPr>
  </w:style>
  <w:style w:type="paragraph" w:customStyle="1" w:styleId="24">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character" w:customStyle="1" w:styleId="25">
    <w:name w:val="15"/>
    <w:basedOn w:val="19"/>
    <w:qFormat/>
    <w:uiPriority w:val="0"/>
    <w:rPr>
      <w:rFonts w:hint="default" w:ascii="Times New Roman" w:hAnsi="Times New Roman" w:cs="Times New Roman"/>
    </w:rPr>
  </w:style>
  <w:style w:type="character" w:customStyle="1" w:styleId="26">
    <w:name w:val="10"/>
    <w:basedOn w:val="1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1832</Words>
  <Characters>1878</Characters>
  <Lines>1</Lines>
  <Paragraphs>1</Paragraphs>
  <TotalTime>13</TotalTime>
  <ScaleCrop>false</ScaleCrop>
  <LinksUpToDate>false</LinksUpToDate>
  <CharactersWithSpaces>1910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2014-11-26T04:08:00Z</dcterms:created>
  <dc:creator>Administrator</dc:creator>
  <cp:lastModifiedBy>baixin</cp:lastModifiedBy>
  <cp:lastPrinted>2023-08-29T02:29:00Z</cp:lastPrinted>
  <dcterms:modified xsi:type="dcterms:W3CDTF">2023-08-28T11:12:37Z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4E6A7E482FE944068DB5200C5D1DAB6E</vt:lpwstr>
  </property>
</Properties>
</file>