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微软雅黑" w:cs="Times New Roman"/>
          <w:color w:val="auto"/>
          <w:sz w:val="28"/>
          <w:szCs w:val="28"/>
        </w:rPr>
      </w:pPr>
    </w:p>
    <w:p>
      <w:pPr>
        <w:rPr>
          <w:rFonts w:hint="default" w:ascii="Times New Roman" w:hAnsi="Times New Roman" w:eastAsia="微软雅黑" w:cs="Times New Roman"/>
          <w:color w:val="auto"/>
          <w:sz w:val="28"/>
          <w:szCs w:val="28"/>
        </w:rPr>
      </w:pPr>
    </w:p>
    <w:p>
      <w:pP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3952240" cy="942975"/>
            <wp:effectExtent l="0" t="0" r="3" b="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52240" cy="942975"/>
                    </a:xfrm>
                    <a:prstGeom prst="rect">
                      <a:avLst/>
                    </a:prstGeom>
                    <a:noFill/>
                    <a:ln w="9525" cap="flat" cmpd="sng">
                      <a:noFill/>
                      <a:prstDash val="solid"/>
                      <a:round/>
                    </a:ln>
                  </pic:spPr>
                </pic:pic>
              </a:graphicData>
            </a:graphic>
          </wp:inline>
        </w:drawing>
      </w:r>
    </w:p>
    <w:p>
      <w:pPr>
        <w:spacing w:after="156" w:afterLines="50"/>
        <w:rPr>
          <w:rFonts w:hint="default" w:ascii="Times New Roman" w:hAnsi="Times New Roman" w:cs="Times New Roman"/>
          <w:color w:val="auto"/>
        </w:rPr>
      </w:pPr>
    </w:p>
    <w:p>
      <w:pPr>
        <w:spacing w:after="156" w:afterLines="50"/>
        <w:rPr>
          <w:rFonts w:hint="default" w:ascii="Times New Roman" w:hAnsi="Times New Roman" w:eastAsia="宋体" w:cs="Times New Roman"/>
          <w:color w:val="auto"/>
          <w:lang w:eastAsia="zh-CN"/>
        </w:rPr>
      </w:pPr>
    </w:p>
    <w:p>
      <w:pPr>
        <w:spacing w:line="600"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166</w:t>
      </w:r>
      <w:r>
        <w:rPr>
          <w:rFonts w:hint="default" w:ascii="Times New Roman" w:hAnsi="Times New Roman" w:eastAsia="仿宋_GB2312" w:cs="Times New Roman"/>
          <w:color w:val="auto"/>
          <w:sz w:val="32"/>
          <w:szCs w:val="32"/>
        </w:rPr>
        <w:t>）</w:t>
      </w:r>
    </w:p>
    <w:p>
      <w:pPr>
        <w:spacing w:line="440" w:lineRule="exact"/>
        <w:jc w:val="left"/>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中共晋中市委办公</w:t>
      </w:r>
      <w:r>
        <w:rPr>
          <w:rFonts w:hint="default" w:ascii="Times New Roman" w:hAnsi="Times New Roman" w:eastAsia="仿宋_GB2312" w:cs="Times New Roman"/>
          <w:color w:val="auto"/>
          <w:sz w:val="32"/>
          <w:szCs w:val="32"/>
          <w:lang w:eastAsia="zh-CN"/>
        </w:rPr>
        <w:t>室</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宋体" w:cs="Times New Roman"/>
          <w:color w:val="auto"/>
          <w:sz w:val="32"/>
          <w:szCs w:val="32"/>
        </w:rPr>
        <w:t>20</w:t>
      </w:r>
      <w:r>
        <w:rPr>
          <w:rFonts w:hint="default" w:ascii="Times New Roman" w:hAnsi="Times New Roman" w:eastAsia="宋体" w:cs="Times New Roman"/>
          <w:color w:val="auto"/>
          <w:sz w:val="32"/>
          <w:szCs w:val="32"/>
          <w:lang w:val="en-US" w:eastAsia="zh-CN"/>
        </w:rPr>
        <w:t>23</w:t>
      </w:r>
      <w:r>
        <w:rPr>
          <w:rFonts w:hint="default" w:ascii="Times New Roman" w:hAnsi="Times New Roman" w:eastAsia="仿宋_GB2312" w:cs="Times New Roman"/>
          <w:color w:val="auto"/>
          <w:sz w:val="32"/>
          <w:szCs w:val="32"/>
        </w:rPr>
        <w:t>年</w:t>
      </w:r>
      <w:r>
        <w:rPr>
          <w:rFonts w:hint="default"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406" w:beforeLines="130" w:beforeAutospacing="0" w:after="312" w:afterLines="100" w:afterAutospacing="0" w:line="560" w:lineRule="exact"/>
        <w:ind w:firstLine="0"/>
        <w:jc w:val="both"/>
        <w:textAlignment w:val="auto"/>
        <w:rPr>
          <w:rFonts w:hint="default" w:ascii="Times New Roman" w:hAnsi="Times New Roman" w:eastAsia="楷体_GB2312" w:cs="Times New Roman"/>
          <w:color w:val="auto"/>
          <w:sz w:val="32"/>
          <w:szCs w:val="32"/>
        </w:rPr>
      </w:pPr>
      <w:r>
        <w:rPr>
          <w:rFonts w:hint="default" w:ascii="Times New Roman" w:hAnsi="Times New Roman" w:cs="Times New Roman"/>
          <w:color w:val="auto"/>
          <w:sz w:val="32"/>
          <w:szCs w:val="32"/>
        </w:rPr>
        <mc:AlternateContent>
          <mc:Choice Requires="wps">
            <w:drawing>
              <wp:anchor distT="0" distB="0" distL="113665" distR="113665"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11520" cy="5079"/>
                        </a:xfrm>
                        <a:prstGeom prst="line">
                          <a:avLst/>
                        </a:prstGeom>
                        <a:noFill/>
                        <a:ln w="2857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G265M1AAAAAQBAAAPAAAAAAAAAAEAIAAAADgAAABkcnMvZG93bnJl&#10;di54bWxQSwECFAAUAAAACACHTuJAybEjHCQCAAAqBAAADgAAAAAAAAABACAAAAA5AQAAZHJzL2Uy&#10;b0RvYy54bWxQSwUGAAAAAAYABgBZAQAAzwUAAAAA&#10;">
                <v:fill on="f" focussize="0,0"/>
                <v:stroke weight="2.25pt" color="#FF0000" joinstyle="round"/>
                <v:imagedata o:title=""/>
                <o:lock v:ext="edit" aspectratio="f"/>
              </v:line>
            </w:pict>
          </mc:Fallback>
        </mc:AlternateConten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工作考核</w:t>
      </w:r>
      <w:r>
        <w:rPr>
          <w:rFonts w:hint="default" w:ascii="Times New Roman" w:hAnsi="Times New Roman" w:eastAsia="楷体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i w:val="0"/>
          <w:color w:val="auto"/>
          <w:kern w:val="0"/>
          <w:sz w:val="32"/>
          <w:szCs w:val="32"/>
          <w:u w:val="none"/>
          <w:lang w:val="en-US" w:eastAsia="zh-CN"/>
        </w:rPr>
      </w:pPr>
      <w:r>
        <w:rPr>
          <w:rFonts w:hint="default" w:ascii="Times New Roman" w:hAnsi="Times New Roman" w:eastAsia="方正小标宋简体" w:cs="Times New Roman"/>
          <w:b w:val="0"/>
          <w:bCs/>
          <w:color w:val="auto"/>
          <w:sz w:val="44"/>
          <w:szCs w:val="44"/>
        </w:rPr>
        <w:t>20</w:t>
      </w:r>
      <w:r>
        <w:rPr>
          <w:rFonts w:hint="default" w:ascii="Times New Roman" w:hAnsi="Times New Roman" w:eastAsia="方正小标宋简体" w:cs="Times New Roman"/>
          <w:b w:val="0"/>
          <w:bCs/>
          <w:color w:val="auto"/>
          <w:sz w:val="44"/>
          <w:szCs w:val="44"/>
          <w:lang w:val="en-US" w:eastAsia="zh-CN"/>
        </w:rPr>
        <w:t>23</w:t>
      </w:r>
      <w:r>
        <w:rPr>
          <w:rFonts w:hint="default" w:ascii="Times New Roman" w:hAnsi="Times New Roman" w:eastAsia="方正小标宋简体" w:cs="Times New Roman"/>
          <w:b w:val="0"/>
          <w:bCs/>
          <w:color w:val="auto"/>
          <w:sz w:val="44"/>
          <w:szCs w:val="44"/>
        </w:rPr>
        <w:t>年</w:t>
      </w:r>
      <w:r>
        <w:rPr>
          <w:rFonts w:hint="default" w:ascii="Times New Roman" w:hAnsi="Times New Roman" w:eastAsia="方正小标宋简体" w:cs="Times New Roman"/>
          <w:b w:val="0"/>
          <w:bCs/>
          <w:color w:val="auto"/>
          <w:sz w:val="44"/>
          <w:szCs w:val="44"/>
          <w:lang w:val="en-US" w:eastAsia="zh-CN"/>
        </w:rPr>
        <w:t>7</w:t>
      </w:r>
      <w:r>
        <w:rPr>
          <w:rFonts w:hint="default" w:ascii="Times New Roman" w:hAnsi="Times New Roman" w:eastAsia="方正小标宋简体" w:cs="Times New Roman"/>
          <w:b w:val="0"/>
          <w:bCs/>
          <w:color w:val="auto"/>
          <w:sz w:val="44"/>
          <w:szCs w:val="44"/>
        </w:rPr>
        <w:t>月份</w:t>
      </w:r>
      <w:r>
        <w:rPr>
          <w:rFonts w:hint="default" w:ascii="Times New Roman" w:hAnsi="Times New Roman" w:eastAsia="方正小标宋简体" w:cs="Times New Roman"/>
          <w:b w:val="0"/>
          <w:bCs/>
          <w:color w:val="auto"/>
          <w:sz w:val="44"/>
          <w:szCs w:val="44"/>
          <w:lang w:eastAsia="zh-CN"/>
        </w:rPr>
        <w:t>全市党委信息工作通报</w:t>
      </w: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r>
        <w:rPr>
          <w:rFonts w:hint="default" w:ascii="Times New Roman" w:hAnsi="Times New Roman" w:eastAsia="黑体" w:cs="Times New Roman"/>
          <w:i w:val="0"/>
          <w:color w:val="auto"/>
          <w:kern w:val="0"/>
          <w:sz w:val="32"/>
          <w:szCs w:val="32"/>
          <w:u w:val="none"/>
          <w:lang w:val="en-US" w:eastAsia="zh-CN"/>
        </w:rPr>
        <w:t>一、县（区、市）信息采用情况</w:t>
      </w:r>
    </w:p>
    <w:tbl>
      <w:tblPr>
        <w:tblStyle w:val="16"/>
        <w:tblpPr w:leftFromText="180" w:rightFromText="180" w:vertAnchor="text" w:horzAnchor="page" w:tblpXSpec="center" w:tblpY="17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81"/>
        <w:gridCol w:w="874"/>
        <w:gridCol w:w="874"/>
        <w:gridCol w:w="874"/>
        <w:gridCol w:w="874"/>
        <w:gridCol w:w="874"/>
        <w:gridCol w:w="874"/>
        <w:gridCol w:w="874"/>
        <w:gridCol w:w="87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1281"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县（区市）</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晋中</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山西</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市委社情民意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直报</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奖励</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加分</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质量考核得分</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   积分</w:t>
            </w:r>
          </w:p>
        </w:tc>
        <w:tc>
          <w:tcPr>
            <w:tcW w:w="8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1281"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80"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榆次</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129</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太谷</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46</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祁县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平遥</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47</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介休</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52</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灵石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21</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榆社</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17</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左权</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37</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和顺</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17</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昔阳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38</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寿阳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17</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455</w:t>
            </w:r>
          </w:p>
        </w:tc>
      </w:tr>
    </w:tbl>
    <w:p>
      <w:pPr>
        <w:pStyle w:val="6"/>
        <w:jc w:val="center"/>
        <w:rPr>
          <w:rFonts w:hint="default" w:ascii="Times New Roman" w:hAnsi="Times New Roman" w:eastAsia="黑体" w:cs="Times New Roman"/>
          <w:i w:val="0"/>
          <w:color w:val="auto"/>
          <w:kern w:val="0"/>
          <w:sz w:val="32"/>
          <w:szCs w:val="32"/>
          <w:u w:val="none"/>
          <w:lang w:val="en-US" w:eastAsia="zh-CN"/>
        </w:rPr>
        <w:sectPr>
          <w:footerReference r:id="rId3" w:type="default"/>
          <w:pgSz w:w="11906" w:h="16838"/>
          <w:pgMar w:top="1587" w:right="1361" w:bottom="1757" w:left="1417" w:header="0" w:footer="1247" w:gutter="0"/>
          <w:pgNumType w:fmt="decimal" w:start="1"/>
          <w:cols w:space="720" w:num="1"/>
          <w:docGrid w:type="lines" w:linePitch="312" w:charSpace="0"/>
        </w:sectPr>
      </w:pPr>
    </w:p>
    <w:p>
      <w:pPr>
        <w:pStyle w:val="6"/>
        <w:jc w:val="center"/>
        <w:rPr>
          <w:rFonts w:hint="default" w:ascii="Times New Roman" w:hAnsi="Times New Roman" w:eastAsia="黑体" w:cs="Times New Roman"/>
          <w:i w:val="0"/>
          <w:color w:val="auto"/>
          <w:kern w:val="0"/>
          <w:sz w:val="32"/>
          <w:szCs w:val="32"/>
          <w:u w:val="none"/>
          <w:lang w:val="en-US" w:eastAsia="zh-CN"/>
        </w:rPr>
      </w:pPr>
      <w:r>
        <w:rPr>
          <w:rFonts w:hint="default" w:ascii="Times New Roman" w:hAnsi="Times New Roman" w:eastAsia="黑体" w:cs="Times New Roman"/>
          <w:i w:val="0"/>
          <w:color w:val="auto"/>
          <w:kern w:val="0"/>
          <w:sz w:val="32"/>
          <w:szCs w:val="32"/>
          <w:u w:val="none"/>
          <w:lang w:val="en-US" w:eastAsia="zh-CN"/>
        </w:rPr>
        <w:t>二、市直各单位信息</w:t>
      </w:r>
      <w:r>
        <w:rPr>
          <w:rFonts w:hint="default" w:ascii="Times New Roman" w:hAnsi="Times New Roman" w:cs="Times New Roman"/>
          <w:i w:val="0"/>
          <w:color w:val="auto"/>
          <w:kern w:val="0"/>
          <w:sz w:val="32"/>
          <w:szCs w:val="32"/>
          <w:u w:val="none"/>
          <w:lang w:val="en-US" w:eastAsia="zh-CN"/>
        </w:rPr>
        <w:t>采用</w:t>
      </w:r>
      <w:r>
        <w:rPr>
          <w:rFonts w:hint="default" w:ascii="Times New Roman" w:hAnsi="Times New Roman" w:eastAsia="黑体" w:cs="Times New Roman"/>
          <w:i w:val="0"/>
          <w:color w:val="auto"/>
          <w:kern w:val="0"/>
          <w:sz w:val="32"/>
          <w:szCs w:val="32"/>
          <w:u w:val="none"/>
          <w:lang w:val="en-US" w:eastAsia="zh-CN"/>
        </w:rPr>
        <w:t>情况</w:t>
      </w:r>
    </w:p>
    <w:tbl>
      <w:tblPr>
        <w:tblStyle w:val="1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2"/>
        <w:gridCol w:w="850"/>
        <w:gridCol w:w="851"/>
        <w:gridCol w:w="851"/>
        <w:gridCol w:w="851"/>
        <w:gridCol w:w="851"/>
        <w:gridCol w:w="851"/>
        <w:gridCol w:w="851"/>
        <w:gridCol w:w="851"/>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8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晋中</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山西</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市委社情民意</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省委社情民意</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直报</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奖励</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加分</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质量考核得分</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   积分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人大办公室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政协办公室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市纪委机关</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巡察办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市委组织部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市委统战部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市委政法委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市委政研室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编办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市直工委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老干局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机关管理局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史志研究室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总工会</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团市委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妇联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科协</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工商联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市中级法院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市检察院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市委党校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市委宣传部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文联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社科联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讲师团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晋中艺校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晋中日报社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晋中电视台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市委网信办</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档案馆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科技局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公安局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交警支队</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民政局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司法局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人社局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体育局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外事办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退役军人局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应急局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文旅局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信访局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行政审批局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人防办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残联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医保局</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安全局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无委办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金融办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调查队</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发改委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住建局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统计局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生态环境局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城管局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晋中开发区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卫健委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疾控中心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晋中一院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中医院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晋中卫校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红十字会</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工信局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交通局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能源局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公路局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7" w:type="dxa"/>
              <w:left w:w="17" w:type="dxa"/>
              <w:right w:w="17" w:type="dxa"/>
            </w:tcMar>
            <w:vAlign w:val="center"/>
          </w:tcPr>
          <w:p>
            <w:pPr>
              <w:spacing w:line="240" w:lineRule="exact"/>
              <w:jc w:val="center"/>
              <w:rPr>
                <w:rFonts w:hint="default" w:ascii="Times New Roman" w:hAnsi="Times New Roman" w:eastAsia="宋体" w:cs="Times New Roman"/>
                <w:i w:val="0"/>
                <w:color w:val="auto"/>
                <w:spacing w:val="0"/>
                <w:kern w:val="0"/>
                <w:sz w:val="24"/>
                <w:szCs w:val="24"/>
                <w:u w:val="none"/>
                <w:lang w:val="en-US" w:eastAsia="zh-CN"/>
              </w:rPr>
            </w:pPr>
            <w:r>
              <w:rPr>
                <w:rFonts w:hint="default" w:ascii="Times New Roman" w:hAnsi="Times New Roman" w:eastAsia="宋体" w:cs="Times New Roman"/>
                <w:b w:val="0"/>
                <w:i w:val="0"/>
                <w:color w:val="auto"/>
                <w:sz w:val="22"/>
              </w:rPr>
              <w:t>综改促进中心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煤监局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邮政局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商务局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财政局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审计局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招商服务中心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市场局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税务局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i w:val="0"/>
                <w:iCs w:val="0"/>
                <w:color w:val="000000"/>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教育局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榆次一中</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bookmarkStart w:id="0" w:name="_GoBack"/>
            <w:bookmarkEnd w:id="0"/>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晋中职院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农业农村局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水利局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规资局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乡村振兴局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潇管局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气象局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供销社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人民银行</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银保监分局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市城镇联社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公积金中心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煤运公司</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供电公司</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烟草公司</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8"/>
                <w:szCs w:val="28"/>
                <w:u w:val="none"/>
                <w:lang w:val="en-US" w:eastAsia="zh-CN"/>
              </w:rPr>
            </w:pPr>
            <w:r>
              <w:rPr>
                <w:rFonts w:hint="default" w:ascii="Times New Roman" w:hAnsi="Times New Roman" w:eastAsia="宋体" w:cs="Times New Roman"/>
                <w:b w:val="0"/>
                <w:i w:val="0"/>
                <w:color w:val="auto"/>
                <w:sz w:val="22"/>
              </w:rPr>
              <w:t>侨联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bl>
    <w:p>
      <w:pPr>
        <w:keepNext w:val="0"/>
        <w:keepLines w:val="0"/>
        <w:pageBreakBefore w:val="0"/>
        <w:widowControl/>
        <w:kinsoku/>
        <w:wordWrap/>
        <w:overflowPunct/>
        <w:topLinePunct w:val="0"/>
        <w:autoSpaceDE/>
        <w:autoSpaceDN/>
        <w:bidi w:val="0"/>
        <w:adjustRightInd/>
        <w:snapToGrid/>
        <w:spacing w:before="250" w:beforeLines="80" w:after="250" w:afterLines="80" w:line="560" w:lineRule="exact"/>
        <w:jc w:val="center"/>
        <w:textAlignment w:val="auto"/>
        <w:outlineLvl w:val="9"/>
        <w:rPr>
          <w:rFonts w:hint="default" w:ascii="Times New Roman" w:hAnsi="Times New Roman" w:eastAsia="宋体" w:cs="Times New Roman"/>
          <w:color w:val="auto"/>
          <w:sz w:val="32"/>
          <w:szCs w:val="32"/>
        </w:rPr>
      </w:pPr>
      <w:r>
        <w:rPr>
          <w:rFonts w:hint="default" w:ascii="Times New Roman" w:hAnsi="Times New Roman" w:eastAsia="黑体" w:cs="Times New Roman"/>
          <w:color w:val="auto"/>
          <w:sz w:val="32"/>
          <w:szCs w:val="32"/>
        </w:rPr>
        <w:t>三、信息直报点信息</w:t>
      </w:r>
      <w:r>
        <w:rPr>
          <w:rFonts w:hint="default" w:ascii="Times New Roman" w:hAnsi="Times New Roman" w:eastAsia="黑体" w:cs="Times New Roman"/>
          <w:color w:val="auto"/>
          <w:sz w:val="32"/>
          <w:szCs w:val="32"/>
          <w:lang w:eastAsia="zh-CN"/>
        </w:rPr>
        <w:t>采用</w:t>
      </w:r>
      <w:r>
        <w:rPr>
          <w:rFonts w:hint="default" w:ascii="Times New Roman" w:hAnsi="Times New Roman" w:eastAsia="黑体" w:cs="Times New Roman"/>
          <w:color w:val="auto"/>
          <w:sz w:val="32"/>
          <w:szCs w:val="32"/>
        </w:rPr>
        <w:t>情况</w:t>
      </w:r>
    </w:p>
    <w:tbl>
      <w:tblPr>
        <w:tblStyle w:val="16"/>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7"/>
        <w:gridCol w:w="2010"/>
        <w:gridCol w:w="855"/>
        <w:gridCol w:w="855"/>
        <w:gridCol w:w="855"/>
        <w:gridCol w:w="855"/>
        <w:gridCol w:w="855"/>
        <w:gridCol w:w="855"/>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9" w:hRule="atLeast"/>
          <w:jc w:val="center"/>
        </w:trPr>
        <w:tc>
          <w:tcPr>
            <w:tcW w:w="1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专报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每日     汇报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工作     交流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省刊</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选用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领导</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批示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张庆乡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北田镇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庄子乡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太谷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农谷管委会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祁县</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贾令镇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城赵镇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水利局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平遥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文旅局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香乐乡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宁固镇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介休</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义安镇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宋古乡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灵石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王禹乡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榆社</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行政审批局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宣传部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开发区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左权</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石匣乡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政研室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拐儿镇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和顺</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青城镇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昔阳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农业农村局</w:t>
            </w: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赵壁乡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寿阳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民政局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nil"/>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宗艾镇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县（区、市）社情民意件办理情况</w:t>
      </w:r>
    </w:p>
    <w:tbl>
      <w:tblPr>
        <w:tblStyle w:val="1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839"/>
        <w:gridCol w:w="1130"/>
        <w:gridCol w:w="1425"/>
        <w:gridCol w:w="841"/>
        <w:gridCol w:w="1130"/>
        <w:gridCol w:w="1425"/>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县（区市）</w:t>
            </w:r>
          </w:p>
        </w:tc>
        <w:tc>
          <w:tcPr>
            <w:tcW w:w="1817"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w:t>
            </w:r>
          </w:p>
        </w:tc>
        <w:tc>
          <w:tcPr>
            <w:tcW w:w="1818"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自办件</w:t>
            </w:r>
          </w:p>
        </w:tc>
        <w:tc>
          <w:tcPr>
            <w:tcW w:w="450"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批示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913"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p>
        </w:tc>
        <w:tc>
          <w:tcPr>
            <w:tcW w:w="44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c>
          <w:tcPr>
            <w:tcW w:w="6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办结率</w:t>
            </w:r>
          </w:p>
        </w:tc>
        <w:tc>
          <w:tcPr>
            <w:tcW w:w="76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c>
          <w:tcPr>
            <w:tcW w:w="4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c>
          <w:tcPr>
            <w:tcW w:w="6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回复率</w:t>
            </w:r>
          </w:p>
        </w:tc>
        <w:tc>
          <w:tcPr>
            <w:tcW w:w="76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c>
          <w:tcPr>
            <w:tcW w:w="45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榆次</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6</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太谷</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祁县</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平遥</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8</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8</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介休</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灵石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6</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榆社</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左权</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和顺</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昔阳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寿阳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3</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五、市直有关单位社情民意件办理情况</w:t>
      </w:r>
    </w:p>
    <w:tbl>
      <w:tblPr>
        <w:tblStyle w:val="1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3"/>
        <w:gridCol w:w="2267"/>
        <w:gridCol w:w="2267"/>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blHeader/>
        </w:trPr>
        <w:tc>
          <w:tcPr>
            <w:tcW w:w="135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单位</w:t>
            </w:r>
          </w:p>
        </w:tc>
        <w:tc>
          <w:tcPr>
            <w:tcW w:w="12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转办件数</w:t>
            </w:r>
          </w:p>
        </w:tc>
        <w:tc>
          <w:tcPr>
            <w:tcW w:w="12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办结率</w:t>
            </w:r>
          </w:p>
        </w:tc>
        <w:tc>
          <w:tcPr>
            <w:tcW w:w="12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ind w:firstLine="720" w:firstLineChars="300"/>
              <w:jc w:val="both"/>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市城管局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eastAsia="zh-CN"/>
              </w:rPr>
              <w:t>市住建局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市交警支队</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市文旅局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市财政局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default" w:ascii="Times New Roman" w:hAnsi="Times New Roman" w:eastAsia="方正小标宋简体" w:cs="Times New Roman"/>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default" w:ascii="Times New Roman" w:hAnsi="Times New Roman" w:eastAsia="方正小标宋简体" w:cs="Times New Roman"/>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附一：《</w:t>
      </w:r>
      <w:r>
        <w:rPr>
          <w:rFonts w:hint="default" w:ascii="Times New Roman" w:hAnsi="Times New Roman" w:eastAsia="方正小标宋简体" w:cs="Times New Roman"/>
          <w:b w:val="0"/>
          <w:bCs/>
          <w:color w:val="auto"/>
          <w:sz w:val="44"/>
          <w:szCs w:val="44"/>
          <w:lang w:val="en-US" w:eastAsia="zh-CN"/>
        </w:rPr>
        <w:t>晋中信息</w:t>
      </w:r>
      <w:r>
        <w:rPr>
          <w:rFonts w:hint="default" w:ascii="Times New Roman" w:hAnsi="Times New Roman" w:eastAsia="方正小标宋简体" w:cs="Times New Roman"/>
          <w:b w:val="0"/>
          <w:bCs/>
          <w:color w:val="auto"/>
          <w:sz w:val="44"/>
          <w:szCs w:val="44"/>
        </w:rPr>
        <w:t>》</w:t>
      </w:r>
      <w:r>
        <w:rPr>
          <w:rFonts w:hint="default" w:ascii="Times New Roman" w:hAnsi="Times New Roman" w:eastAsia="方正小标宋简体" w:cs="Times New Roman"/>
          <w:b w:val="0"/>
          <w:bCs/>
          <w:color w:val="auto"/>
          <w:sz w:val="44"/>
          <w:szCs w:val="44"/>
          <w:lang w:val="en-US" w:eastAsia="zh-CN"/>
        </w:rPr>
        <w:t>采用信息</w:t>
      </w:r>
      <w:r>
        <w:rPr>
          <w:rFonts w:hint="default" w:ascii="Times New Roman" w:hAnsi="Times New Roman" w:eastAsia="方正小标宋简体" w:cs="Times New Roman"/>
          <w:b w:val="0"/>
          <w:bCs/>
          <w:color w:val="auto"/>
          <w:sz w:val="44"/>
          <w:szCs w:val="44"/>
        </w:rPr>
        <w:t>条目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880" w:firstLineChars="200"/>
        <w:jc w:val="left"/>
        <w:textAlignment w:val="auto"/>
        <w:rPr>
          <w:rFonts w:hint="default" w:ascii="Times New Roman" w:hAnsi="Times New Roman" w:eastAsia="方正小标宋简体" w:cs="Times New Roman"/>
          <w:b w:val="0"/>
          <w:bCs/>
          <w:color w:val="FF0000"/>
          <w:sz w:val="44"/>
          <w:szCs w:val="44"/>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一、单篇</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both"/>
        <w:textAlignment w:val="auto"/>
        <w:rPr>
          <w:rFonts w:hint="default" w:ascii="Times New Roman" w:hAnsi="Times New Roman" w:eastAsia="楷体_GB2312" w:cs="Times New Roman"/>
          <w:b/>
          <w:bCs w:val="0"/>
          <w:color w:val="FF0000"/>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专报刊</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 当前我市专业镇建设的做法及成效</w:t>
      </w:r>
      <w:r>
        <w:rPr>
          <w:rFonts w:hint="default" w:ascii="Times New Roman" w:hAnsi="Times New Roman" w:eastAsia="楷体_GB2312" w:cs="Times New Roman"/>
          <w:color w:val="auto"/>
          <w:kern w:val="2"/>
          <w:sz w:val="28"/>
          <w:szCs w:val="28"/>
          <w:lang w:val="en-US" w:eastAsia="zh-CN" w:bidi="ar-SA"/>
        </w:rPr>
        <w:t>（市工信局）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2. 数字赋能推动开发区高质量发展</w:t>
      </w:r>
      <w:r>
        <w:rPr>
          <w:rFonts w:hint="default" w:ascii="Times New Roman" w:hAnsi="Times New Roman" w:eastAsia="楷体_GB2312" w:cs="Times New Roman"/>
          <w:color w:val="auto"/>
          <w:kern w:val="2"/>
          <w:sz w:val="28"/>
          <w:szCs w:val="28"/>
          <w:lang w:val="en-US" w:eastAsia="zh-CN" w:bidi="ar-SA"/>
        </w:rPr>
        <w:t>（晋中开发区）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3. 夏日供电紧张问题及对策建议</w:t>
      </w:r>
      <w:r>
        <w:rPr>
          <w:rFonts w:hint="default" w:ascii="Times New Roman" w:hAnsi="Times New Roman" w:eastAsia="楷体_GB2312" w:cs="Times New Roman"/>
          <w:color w:val="auto"/>
          <w:kern w:val="2"/>
          <w:sz w:val="28"/>
          <w:szCs w:val="28"/>
          <w:lang w:val="en-US" w:eastAsia="zh-CN" w:bidi="ar-SA"/>
        </w:rPr>
        <w:t>（市能源局）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4. 做好“三夏”工作的做法成效</w:t>
      </w:r>
      <w:r>
        <w:rPr>
          <w:rFonts w:hint="default" w:ascii="Times New Roman" w:hAnsi="Times New Roman" w:eastAsia="楷体_GB2312" w:cs="Times New Roman"/>
          <w:color w:val="auto"/>
          <w:kern w:val="2"/>
          <w:sz w:val="28"/>
          <w:szCs w:val="28"/>
          <w:lang w:val="en-US" w:eastAsia="zh-CN" w:bidi="ar-SA"/>
        </w:rPr>
        <w:t>（市农业局）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5. 鼓励扶持民营企业家发展的举措和成效</w:t>
      </w:r>
      <w:r>
        <w:rPr>
          <w:rFonts w:hint="default" w:ascii="Times New Roman" w:hAnsi="Times New Roman" w:eastAsia="楷体_GB2312" w:cs="Times New Roman"/>
          <w:color w:val="auto"/>
          <w:kern w:val="2"/>
          <w:sz w:val="28"/>
          <w:szCs w:val="28"/>
          <w:lang w:val="en-US" w:eastAsia="zh-CN" w:bidi="ar-SA"/>
        </w:rPr>
        <w:t>（市转型综改中心）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6. 基本医疗保险跨省异地直接结算存在的堵点和难点</w:t>
      </w:r>
      <w:r>
        <w:rPr>
          <w:rFonts w:hint="default" w:ascii="Times New Roman" w:hAnsi="Times New Roman" w:eastAsia="楷体_GB2312" w:cs="Times New Roman"/>
          <w:color w:val="auto"/>
          <w:kern w:val="2"/>
          <w:sz w:val="28"/>
          <w:szCs w:val="28"/>
          <w:lang w:val="en-US" w:eastAsia="zh-CN" w:bidi="ar-SA"/>
        </w:rPr>
        <w:t>（市医保局）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7. 金融服务中小微企业中需关注的新问题新情况</w:t>
      </w:r>
      <w:r>
        <w:rPr>
          <w:rFonts w:hint="default" w:ascii="Times New Roman" w:hAnsi="Times New Roman" w:eastAsia="楷体_GB2312" w:cs="Times New Roman"/>
          <w:color w:val="auto"/>
          <w:kern w:val="2"/>
          <w:sz w:val="28"/>
          <w:szCs w:val="28"/>
          <w:lang w:val="en-US" w:eastAsia="zh-CN" w:bidi="ar-SA"/>
        </w:rPr>
        <w:t>（市银保监分局）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8. 税收地和税源地背离对欠发达地区发展的阻碍</w:t>
      </w:r>
      <w:r>
        <w:rPr>
          <w:rFonts w:hint="default" w:ascii="Times New Roman" w:hAnsi="Times New Roman" w:eastAsia="楷体_GB2312" w:cs="Times New Roman"/>
          <w:color w:val="auto"/>
          <w:kern w:val="2"/>
          <w:sz w:val="28"/>
          <w:szCs w:val="28"/>
          <w:lang w:val="en-US" w:eastAsia="zh-CN" w:bidi="ar-SA"/>
        </w:rPr>
        <w:t>（晋中税务局）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9. 我市能源革命推进中的做法和成效</w:t>
      </w:r>
      <w:r>
        <w:rPr>
          <w:rFonts w:hint="default" w:ascii="Times New Roman" w:hAnsi="Times New Roman" w:eastAsia="楷体_GB2312" w:cs="Times New Roman"/>
          <w:color w:val="auto"/>
          <w:kern w:val="2"/>
          <w:sz w:val="28"/>
          <w:szCs w:val="28"/>
          <w:lang w:val="en-US" w:eastAsia="zh-CN" w:bidi="ar-SA"/>
        </w:rPr>
        <w:t>（市发改委、市能源局）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10. 当前秸秆处理中存在的问题及对策建议</w:t>
      </w:r>
      <w:r>
        <w:rPr>
          <w:rFonts w:hint="default" w:ascii="Times New Roman" w:hAnsi="Times New Roman" w:eastAsia="楷体_GB2312" w:cs="Times New Roman"/>
          <w:color w:val="auto"/>
          <w:kern w:val="2"/>
          <w:sz w:val="28"/>
          <w:szCs w:val="28"/>
          <w:lang w:val="en-US" w:eastAsia="zh-CN" w:bidi="ar-SA"/>
        </w:rPr>
        <w:t>（市农业局、市生态环境局）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11. 拓宽就业渠道推动高校毕业生高质量就业</w:t>
      </w:r>
      <w:r>
        <w:rPr>
          <w:rFonts w:hint="default" w:ascii="Times New Roman" w:hAnsi="Times New Roman" w:eastAsia="楷体_GB2312" w:cs="Times New Roman"/>
          <w:color w:val="auto"/>
          <w:kern w:val="2"/>
          <w:sz w:val="28"/>
          <w:szCs w:val="28"/>
          <w:lang w:val="en-US" w:eastAsia="zh-CN" w:bidi="ar-SA"/>
        </w:rPr>
        <w:t>（市人社局、榆次区、太谷区、平遥县、介休市、左权县、寿阳县）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12. 落实“双减”政策的做法和成效</w:t>
      </w:r>
      <w:r>
        <w:rPr>
          <w:rFonts w:hint="default" w:ascii="Times New Roman" w:hAnsi="Times New Roman" w:eastAsia="楷体_GB2312" w:cs="Times New Roman"/>
          <w:color w:val="auto"/>
          <w:kern w:val="2"/>
          <w:sz w:val="28"/>
          <w:szCs w:val="28"/>
          <w:lang w:val="en-US" w:eastAsia="zh-CN" w:bidi="ar-SA"/>
        </w:rPr>
        <w:t>（市教育局、祁县、介休市、灵石县、榆社县、昔阳县、寿阳县）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13. 便民惠民措施落地中存在的问题</w:t>
      </w:r>
      <w:r>
        <w:rPr>
          <w:rFonts w:hint="default" w:ascii="Times New Roman" w:hAnsi="Times New Roman" w:eastAsia="楷体_GB2312" w:cs="Times New Roman"/>
          <w:color w:val="auto"/>
          <w:kern w:val="2"/>
          <w:sz w:val="28"/>
          <w:szCs w:val="28"/>
          <w:lang w:val="en-US" w:eastAsia="zh-CN" w:bidi="ar-SA"/>
        </w:rPr>
        <w:t>（市人社局、市公安局、市行政审批局、市城市管理局、榆次区、平遥县、介休市、昔阳县、寿阳县）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14. 汛期汾河摊区生产生活中值得关注的隐患</w:t>
      </w:r>
      <w:r>
        <w:rPr>
          <w:rFonts w:hint="default" w:ascii="Times New Roman" w:hAnsi="Times New Roman" w:eastAsia="楷体_GB2312" w:cs="Times New Roman"/>
          <w:color w:val="auto"/>
          <w:kern w:val="2"/>
          <w:sz w:val="28"/>
          <w:szCs w:val="28"/>
          <w:lang w:val="en-US" w:eastAsia="zh-CN" w:bidi="ar-SA"/>
        </w:rPr>
        <w:t>（市水利局、灵石县）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15. 教育领域各相关群体压力变化情况</w:t>
      </w:r>
      <w:r>
        <w:rPr>
          <w:rFonts w:hint="default" w:ascii="Times New Roman" w:hAnsi="Times New Roman" w:eastAsia="楷体_GB2312" w:cs="Times New Roman"/>
          <w:color w:val="auto"/>
          <w:kern w:val="2"/>
          <w:sz w:val="28"/>
          <w:szCs w:val="28"/>
          <w:lang w:val="en-US" w:eastAsia="zh-CN" w:bidi="ar-SA"/>
        </w:rPr>
        <w:t>（市教育局、榆次区、太谷区、祁县、介休市、榆社县、左权县、和顺县、昔阳县、寿阳县）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default" w:ascii="Times New Roman" w:hAnsi="Times New Roman" w:eastAsia="黑体" w:cs="Times New Roman"/>
          <w:b w:val="0"/>
          <w:bCs/>
          <w:color w:val="auto"/>
          <w:kern w:val="2"/>
          <w:sz w:val="28"/>
          <w:szCs w:val="28"/>
          <w:lang w:val="en-US" w:eastAsia="zh-CN" w:bidi="ar-SA"/>
        </w:rPr>
      </w:pPr>
      <w:r>
        <w:rPr>
          <w:rFonts w:hint="default" w:ascii="Times New Roman" w:hAnsi="Times New Roman" w:eastAsia="黑体" w:cs="Times New Roman"/>
          <w:b w:val="0"/>
          <w:bCs/>
          <w:color w:val="auto"/>
          <w:kern w:val="2"/>
          <w:sz w:val="28"/>
          <w:szCs w:val="28"/>
          <w:lang w:val="en-US" w:eastAsia="zh-CN" w:bidi="ar-SA"/>
        </w:rPr>
        <w:t>二、重点约稿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 古籍保护利用中存在的新问题新情况</w:t>
      </w:r>
      <w:r>
        <w:rPr>
          <w:rFonts w:hint="default" w:ascii="Times New Roman" w:hAnsi="Times New Roman" w:eastAsia="楷体_GB2312" w:cs="Times New Roman"/>
          <w:color w:val="auto"/>
          <w:kern w:val="2"/>
          <w:sz w:val="28"/>
          <w:szCs w:val="28"/>
          <w:lang w:val="en-US" w:eastAsia="zh-CN" w:bidi="ar-SA"/>
        </w:rPr>
        <w:t>（市文旅局、左权县、寿阳县）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2. 基层反映：民兵队伍建设值得关注的问题</w:t>
      </w:r>
      <w:r>
        <w:rPr>
          <w:rFonts w:hint="default" w:ascii="Times New Roman" w:hAnsi="Times New Roman" w:eastAsia="楷体_GB2312" w:cs="Times New Roman"/>
          <w:color w:val="auto"/>
          <w:kern w:val="2"/>
          <w:sz w:val="28"/>
          <w:szCs w:val="28"/>
          <w:lang w:val="en-US" w:eastAsia="zh-CN" w:bidi="ar-SA"/>
        </w:rPr>
        <w:t>（榆次区、左权县）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3. 基层反映：农民看病难看病贵问题需关注解决</w:t>
      </w:r>
      <w:r>
        <w:rPr>
          <w:rFonts w:hint="default" w:ascii="Times New Roman" w:hAnsi="Times New Roman" w:eastAsia="楷体_GB2312" w:cs="Times New Roman"/>
          <w:color w:val="auto"/>
          <w:kern w:val="2"/>
          <w:sz w:val="28"/>
          <w:szCs w:val="28"/>
          <w:lang w:val="en-US" w:eastAsia="zh-CN" w:bidi="ar-SA"/>
        </w:rPr>
        <w:t>（市医保局、寿阳县）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4. 当前固定资产投资下降的原因及对策</w:t>
      </w:r>
      <w:r>
        <w:rPr>
          <w:rFonts w:hint="default" w:ascii="Times New Roman" w:hAnsi="Times New Roman" w:eastAsia="楷体_GB2312" w:cs="Times New Roman"/>
          <w:color w:val="auto"/>
          <w:kern w:val="2"/>
          <w:sz w:val="28"/>
          <w:szCs w:val="28"/>
          <w:lang w:val="en-US" w:eastAsia="zh-CN" w:bidi="ar-SA"/>
        </w:rPr>
        <w:t>（市发改委、市统计局）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5. 高标准农田建设管护现状、面临困难及对策</w:t>
      </w:r>
      <w:r>
        <w:rPr>
          <w:rFonts w:hint="default" w:ascii="Times New Roman" w:hAnsi="Times New Roman" w:eastAsia="楷体_GB2312" w:cs="Times New Roman"/>
          <w:color w:val="auto"/>
          <w:sz w:val="28"/>
          <w:szCs w:val="28"/>
          <w:lang w:val="en-US" w:eastAsia="zh-CN"/>
        </w:rPr>
        <w:t>（市农业局、寿阳县）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6. 家庭签约医生管理与服务过程中出现的新问题、新困难及对策</w:t>
      </w:r>
      <w:r>
        <w:rPr>
          <w:rFonts w:hint="default" w:ascii="Times New Roman" w:hAnsi="Times New Roman" w:eastAsia="楷体_GB2312" w:cs="Times New Roman"/>
          <w:color w:val="auto"/>
          <w:kern w:val="2"/>
          <w:sz w:val="28"/>
          <w:szCs w:val="28"/>
          <w:lang w:val="en-US" w:eastAsia="zh-CN" w:bidi="ar-SA"/>
        </w:rPr>
        <w:t>（市卫健委、昔阳县、寿阳县）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7. 当前特色农产品品牌保护存在的问题及对策</w:t>
      </w:r>
      <w:r>
        <w:rPr>
          <w:rFonts w:hint="default" w:ascii="Times New Roman" w:hAnsi="Times New Roman" w:eastAsia="楷体_GB2312" w:cs="Times New Roman"/>
          <w:color w:val="auto"/>
          <w:kern w:val="2"/>
          <w:sz w:val="28"/>
          <w:szCs w:val="28"/>
          <w:lang w:val="en-US" w:eastAsia="zh-CN" w:bidi="ar-SA"/>
        </w:rPr>
        <w:t>（市农业局、太谷区、榆社县、左权县、昔阳县、寿阳县）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8. 特色杂粮品种培育、小型农业机械技术攻关、有机旱作推广方面成果及成果转化过程中面临的问题</w:t>
      </w:r>
      <w:r>
        <w:rPr>
          <w:rFonts w:hint="default" w:ascii="Times New Roman" w:hAnsi="Times New Roman" w:eastAsia="楷体_GB2312" w:cs="Times New Roman"/>
          <w:color w:val="auto"/>
          <w:kern w:val="2"/>
          <w:sz w:val="28"/>
          <w:szCs w:val="28"/>
          <w:lang w:val="en-US" w:eastAsia="zh-CN" w:bidi="ar-SA"/>
        </w:rPr>
        <w:t>（市农业局、太谷区、昔阳县、寿阳县）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9. 数字平台建设及应用于能源领域产品交易、现代物流等方面的成果及面临困难</w:t>
      </w:r>
      <w:r>
        <w:rPr>
          <w:rFonts w:hint="default" w:ascii="Times New Roman" w:hAnsi="Times New Roman" w:eastAsia="楷体_GB2312" w:cs="Times New Roman"/>
          <w:color w:val="auto"/>
          <w:kern w:val="2"/>
          <w:sz w:val="28"/>
          <w:szCs w:val="28"/>
          <w:lang w:val="en-US" w:eastAsia="zh-CN" w:bidi="ar-SA"/>
        </w:rPr>
        <w:t>（市能源局、市发改委、介休市、寿阳县）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10. 防汛应急中的做法成效</w:t>
      </w:r>
      <w:r>
        <w:rPr>
          <w:rFonts w:hint="default" w:ascii="Times New Roman" w:hAnsi="Times New Roman" w:eastAsia="楷体_GB2312" w:cs="Times New Roman"/>
          <w:color w:val="auto"/>
          <w:kern w:val="2"/>
          <w:sz w:val="28"/>
          <w:szCs w:val="28"/>
          <w:lang w:val="en-US" w:eastAsia="zh-CN" w:bidi="ar-SA"/>
        </w:rPr>
        <w:t>（市水利局、市应急局）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11. 采煤沉陷区生态修复过程中出现的新困难</w:t>
      </w:r>
      <w:r>
        <w:rPr>
          <w:rFonts w:hint="default" w:ascii="Times New Roman" w:hAnsi="Times New Roman" w:eastAsia="楷体_GB2312" w:cs="Times New Roman"/>
          <w:color w:val="auto"/>
          <w:kern w:val="2"/>
          <w:sz w:val="28"/>
          <w:szCs w:val="28"/>
          <w:lang w:val="en-US" w:eastAsia="zh-CN" w:bidi="ar-SA"/>
        </w:rPr>
        <w:t>（市能源局、市生态环境局、市规资局、市发改委、介休市、左权县、寿阳县）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12. 招商引资中面临的困难及对策</w:t>
      </w:r>
      <w:r>
        <w:rPr>
          <w:rFonts w:hint="default" w:ascii="Times New Roman" w:hAnsi="Times New Roman" w:eastAsia="楷体_GB2312" w:cs="Times New Roman"/>
          <w:color w:val="auto"/>
          <w:kern w:val="2"/>
          <w:sz w:val="28"/>
          <w:szCs w:val="28"/>
          <w:lang w:val="en-US" w:eastAsia="zh-CN" w:bidi="ar-SA"/>
        </w:rPr>
        <w:t>（市招商服务中心、晋中开发区、平遥县、寿阳县）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13. 青少年上网监管面临的问题及对策</w:t>
      </w:r>
      <w:r>
        <w:rPr>
          <w:rFonts w:hint="default" w:ascii="Times New Roman" w:hAnsi="Times New Roman" w:eastAsia="楷体_GB2312" w:cs="Times New Roman"/>
          <w:color w:val="auto"/>
          <w:kern w:val="2"/>
          <w:sz w:val="28"/>
          <w:szCs w:val="28"/>
          <w:lang w:val="en-US" w:eastAsia="zh-CN" w:bidi="ar-SA"/>
        </w:rPr>
        <w:t>（市委宣传部、榆次区、寿阳县）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jc w:val="center"/>
        <w:textAlignment w:val="auto"/>
        <w:rPr>
          <w:rFonts w:hint="default" w:ascii="Times New Roman" w:hAnsi="Times New Roman" w:eastAsia="方正小标宋简体" w:cs="Times New Roman"/>
          <w:b w:val="0"/>
          <w:bCs/>
          <w:i w:val="0"/>
          <w:iCs w:val="0"/>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附二：</w:t>
      </w:r>
      <w:r>
        <w:rPr>
          <w:rFonts w:hint="default" w:ascii="Times New Roman" w:hAnsi="Times New Roman" w:eastAsia="方正小标宋简体" w:cs="Times New Roman"/>
          <w:b w:val="0"/>
          <w:bCs/>
          <w:i w:val="0"/>
          <w:iCs w:val="0"/>
          <w:color w:val="auto"/>
          <w:kern w:val="2"/>
          <w:sz w:val="44"/>
          <w:szCs w:val="44"/>
          <w:lang w:val="en-US" w:eastAsia="zh-CN" w:bidi="ar-SA"/>
        </w:rPr>
        <w:t>《山西信息》采用信息条目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一、单篇</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both"/>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（一）报中办刊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基层反映：研学实践存易偏离主旋律、遇险赔偿难、加重家庭负担、易成廉洁风险点等问题需关注</w:t>
      </w:r>
      <w:r>
        <w:rPr>
          <w:rFonts w:hint="default" w:ascii="Times New Roman" w:hAnsi="Times New Roman" w:eastAsia="楷体_GB2312" w:cs="Times New Roman"/>
          <w:b w:val="0"/>
          <w:bCs/>
          <w:color w:val="auto"/>
          <w:kern w:val="2"/>
          <w:sz w:val="28"/>
          <w:szCs w:val="28"/>
          <w:lang w:val="en-US" w:eastAsia="zh-CN" w:bidi="ar-SA"/>
        </w:rPr>
        <w:t>（榆次区、太谷区、寿阳县）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（二）工作交流刊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精心打造农特产品精深加工产业集群为全面助推高质量发展蓄势赋能</w:t>
      </w:r>
      <w:r>
        <w:rPr>
          <w:rFonts w:hint="default" w:ascii="Times New Roman" w:hAnsi="Times New Roman" w:eastAsia="楷体_GB2312" w:cs="Times New Roman"/>
          <w:b w:val="0"/>
          <w:bCs/>
          <w:color w:val="auto"/>
          <w:kern w:val="2"/>
          <w:sz w:val="28"/>
          <w:szCs w:val="28"/>
          <w:lang w:val="en-US" w:eastAsia="zh-CN" w:bidi="ar-SA"/>
        </w:rPr>
        <w:t>（榆次区）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b w:val="0"/>
          <w:bCs/>
          <w:color w:val="auto"/>
          <w:kern w:val="2"/>
          <w:sz w:val="28"/>
          <w:szCs w:val="28"/>
          <w:lang w:val="en-US" w:eastAsia="zh-CN" w:bidi="ar-SA"/>
        </w:rPr>
        <w:t>2. 全流域治水齐发力护卫“一泓清水入黄河”</w:t>
      </w:r>
      <w:r>
        <w:rPr>
          <w:rFonts w:hint="default" w:ascii="Times New Roman" w:hAnsi="Times New Roman" w:eastAsia="楷体_GB2312" w:cs="Times New Roman"/>
          <w:b w:val="0"/>
          <w:bCs/>
          <w:color w:val="auto"/>
          <w:kern w:val="2"/>
          <w:sz w:val="28"/>
          <w:szCs w:val="28"/>
          <w:lang w:val="en-US" w:eastAsia="zh-CN" w:bidi="ar-SA"/>
        </w:rPr>
        <w:t>（祁县）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二、重点约稿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儿童药品供应保障规范不足易发风险与浪费</w:t>
      </w:r>
      <w:r>
        <w:rPr>
          <w:rFonts w:hint="default" w:ascii="Times New Roman" w:hAnsi="Times New Roman" w:eastAsia="楷体_GB2312" w:cs="Times New Roman"/>
          <w:b w:val="0"/>
          <w:bCs/>
          <w:color w:val="auto"/>
          <w:kern w:val="2"/>
          <w:sz w:val="28"/>
          <w:szCs w:val="28"/>
          <w:lang w:val="en-US" w:eastAsia="zh-CN" w:bidi="ar-SA"/>
        </w:rPr>
        <w:t>（市市场局、祁县）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设施农业发展仍需关注“增量”不足“存量”不优等问题</w:t>
      </w:r>
      <w:r>
        <w:rPr>
          <w:rFonts w:hint="default" w:ascii="Times New Roman" w:hAnsi="Times New Roman" w:eastAsia="楷体_GB2312" w:cs="Times New Roman"/>
          <w:b w:val="0"/>
          <w:bCs/>
          <w:color w:val="auto"/>
          <w:kern w:val="2"/>
          <w:sz w:val="28"/>
          <w:szCs w:val="28"/>
          <w:lang w:val="en-US" w:eastAsia="zh-CN" w:bidi="ar-SA"/>
        </w:rPr>
        <w:t>（市农业局、榆次区、祁县、介休市、灵石县、榆社县、寿阳县）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 杂粮产业需重视种质资源鉴定不精准、种质混杂退化、育种手段较落后的问题</w:t>
      </w:r>
      <w:r>
        <w:rPr>
          <w:rFonts w:hint="default" w:ascii="Times New Roman" w:hAnsi="Times New Roman" w:eastAsia="楷体_GB2312" w:cs="Times New Roman"/>
          <w:b w:val="0"/>
          <w:bCs/>
          <w:color w:val="auto"/>
          <w:kern w:val="2"/>
          <w:sz w:val="28"/>
          <w:szCs w:val="28"/>
          <w:lang w:val="en-US" w:eastAsia="zh-CN" w:bidi="ar-SA"/>
        </w:rPr>
        <w:t>（市农业局、榆次区、太谷区、寿阳县）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三、动态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高校毕业生就业创业的做法成效</w:t>
      </w:r>
      <w:r>
        <w:rPr>
          <w:rFonts w:hint="default" w:ascii="Times New Roman" w:hAnsi="Times New Roman" w:eastAsia="楷体_GB2312" w:cs="Times New Roman"/>
          <w:b w:val="0"/>
          <w:bCs/>
          <w:color w:val="auto"/>
          <w:kern w:val="2"/>
          <w:sz w:val="28"/>
          <w:szCs w:val="28"/>
          <w:lang w:val="en-US" w:eastAsia="zh-CN" w:bidi="ar-SA"/>
        </w:rPr>
        <w:t>（市人社局、祁县）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both"/>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四、综合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各地各部门齐抓共管扎实做好“三夏”生产工作</w:t>
      </w:r>
      <w:r>
        <w:rPr>
          <w:rFonts w:hint="default" w:ascii="Times New Roman" w:hAnsi="Times New Roman" w:eastAsia="楷体_GB2312" w:cs="Times New Roman"/>
          <w:b w:val="0"/>
          <w:bCs/>
          <w:color w:val="auto"/>
          <w:kern w:val="2"/>
          <w:sz w:val="28"/>
          <w:szCs w:val="28"/>
          <w:lang w:val="en-US" w:eastAsia="zh-CN" w:bidi="ar-SA"/>
        </w:rPr>
        <w:t>（市农业局、祁县、平遥县、和顺县、昔阳县、寿阳县）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both"/>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附三：社情民意“办得好”件选编</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榆次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1.人民网网民反映榆次区龙城新苑西区项目信息无从查起问题。</w:t>
      </w:r>
      <w:r>
        <w:rPr>
          <w:rFonts w:hint="default" w:ascii="Times New Roman" w:hAnsi="Times New Roman" w:eastAsia="仿宋_GB2312" w:cs="Times New Roman"/>
          <w:bCs w:val="0"/>
          <w:kern w:val="2"/>
          <w:sz w:val="28"/>
          <w:szCs w:val="28"/>
          <w:lang w:val="en-US" w:eastAsia="zh-CN" w:bidi="ar-SA"/>
        </w:rPr>
        <w:t>经核实，反映人是通过第三方查询软件查询，非住建部门提供的有效查询软件。龙城新苑西区项目开发商永信公司工作人员已将正确查询方式告知该反映人，其对办理过程及结果表示满意。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_GB2312" w:cs="Times New Roman"/>
          <w:color w:val="auto"/>
          <w:kern w:val="2"/>
          <w:sz w:val="28"/>
          <w:szCs w:val="28"/>
          <w:lang w:val="en-US" w:eastAsia="zh-CN" w:bidi="ar-SA"/>
        </w:rPr>
        <w:t>2.人民网网民反映榆次区文教街占道经营导致交通拥堵问题。</w:t>
      </w:r>
      <w:r>
        <w:rPr>
          <w:rFonts w:hint="default" w:ascii="Times New Roman" w:hAnsi="Times New Roman" w:eastAsia="仿宋_GB2312" w:cs="Times New Roman"/>
          <w:kern w:val="2"/>
          <w:sz w:val="28"/>
          <w:szCs w:val="28"/>
          <w:lang w:val="en-US" w:eastAsia="zh-CN" w:bidi="ar-SA"/>
        </w:rPr>
        <w:t>经了解，文教街属于文教城小区内部道路，由万佳物业公司管理。街道与物业公司协调后，物业公司在街道两侧加装栅栏分流人、车，缓解交通拥堵。同时通过加派工作人员、延长清扫时间、加大清扫频次等方式整治环境脏乱差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昔阳</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人民网网民反映昔阳县乐平镇李家沟村电线杆存在安全隐患问题</w:t>
      </w:r>
      <w:r>
        <w:rPr>
          <w:rFonts w:hint="default" w:ascii="Times New Roman" w:hAnsi="Times New Roman" w:eastAsia="宋体" w:cs="Times New Roman"/>
          <w:bCs w:val="0"/>
          <w:color w:val="auto"/>
          <w:kern w:val="2"/>
          <w:sz w:val="28"/>
          <w:szCs w:val="28"/>
          <w:lang w:val="en-US" w:eastAsia="zh-CN" w:bidi="ar-SA"/>
        </w:rPr>
        <w:t>。</w:t>
      </w:r>
      <w:r>
        <w:rPr>
          <w:rFonts w:hint="default" w:ascii="Times New Roman" w:hAnsi="Times New Roman" w:eastAsia="仿宋_GB2312" w:cs="Times New Roman"/>
          <w:bCs w:val="0"/>
          <w:kern w:val="2"/>
          <w:sz w:val="28"/>
          <w:szCs w:val="28"/>
          <w:lang w:val="en-US" w:eastAsia="zh-CN" w:bidi="ar-SA"/>
        </w:rPr>
        <w:t>经核实，该电线杆产权归村集体所有，未与供电公司签订代维协议，供电公司不承担运维责任。经协调，供电公司于5月7日对破旧电线杆和用户表箱进行更换，保障村民用电安全。反映人王某现在北京工作，施工当日委托亲戚现场监督，完工后村委会及委托人对新杆位置及表箱安装情况无异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寿阳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人民网网民反映寿阳县范村大庙亟待修缮问题</w:t>
      </w:r>
      <w:r>
        <w:rPr>
          <w:rFonts w:hint="default" w:ascii="Times New Roman" w:hAnsi="Times New Roman" w:eastAsia="宋体" w:cs="Times New Roman"/>
          <w:bCs w:val="0"/>
          <w:color w:val="auto"/>
          <w:kern w:val="2"/>
          <w:sz w:val="28"/>
          <w:szCs w:val="28"/>
          <w:lang w:val="en-US" w:eastAsia="zh-CN" w:bidi="ar-SA"/>
        </w:rPr>
        <w:t>。</w:t>
      </w:r>
      <w:r>
        <w:rPr>
          <w:rFonts w:hint="default" w:ascii="Times New Roman" w:hAnsi="Times New Roman" w:eastAsia="仿宋_GB2312" w:cs="Times New Roman"/>
          <w:bCs w:val="0"/>
          <w:kern w:val="2"/>
          <w:sz w:val="28"/>
          <w:szCs w:val="28"/>
          <w:lang w:val="en-US" w:eastAsia="zh-CN" w:bidi="ar-SA"/>
        </w:rPr>
        <w:t>针对建筑存在的险情，寿阳县委、县政府高度重视，多次去现场调研指导，县文旅局多措并举做好文物建筑抢险保护。2023年4月，完成项目立项批复和方案编制，目前方案已报送省政务大厅进行评审。同时，为解决目前的险情，5月25日，对正殿进行“撑伞”保护，缓解建筑险情加剧的趋势，避免雨水对屋面造成再次侵蚀和伤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介休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_GB2312" w:cs="Times New Roman"/>
          <w:color w:val="auto"/>
          <w:kern w:val="2"/>
          <w:sz w:val="28"/>
          <w:szCs w:val="28"/>
          <w:lang w:val="en-US" w:eastAsia="zh-CN" w:bidi="ar-SA"/>
        </w:rPr>
        <w:t>人民网网民反映</w:t>
      </w:r>
      <w:r>
        <w:rPr>
          <w:rFonts w:hint="default" w:ascii="Times New Roman" w:hAnsi="Times New Roman" w:eastAsia="楷体_GB2312" w:cs="Times New Roman"/>
          <w:color w:val="auto"/>
          <w:kern w:val="2"/>
          <w:sz w:val="28"/>
          <w:szCs w:val="28"/>
          <w:lang w:val="en" w:eastAsia="zh-CN" w:bidi="ar-SA"/>
        </w:rPr>
        <w:t>介休市东站红绿灯东侧路面裂缝存在隐患问题。</w:t>
      </w:r>
      <w:r>
        <w:rPr>
          <w:rFonts w:hint="default" w:ascii="Times New Roman" w:hAnsi="Times New Roman" w:eastAsia="仿宋_GB2312" w:cs="Times New Roman"/>
          <w:kern w:val="2"/>
          <w:sz w:val="28"/>
          <w:szCs w:val="28"/>
          <w:lang w:val="en-US" w:eastAsia="zh-CN" w:bidi="ar-SA"/>
        </w:rPr>
        <w:t>经核实，所述路段为介休东站北侧红绿灯东侧、东夏线连接东站主线的一条村级水泥路。目前存在路面裂缝、铺设管道未恢复路面等路面病害问题。介休市城管局已安排人员与道路铺设管线开挖部门取得联系，管道作业坑已回填完毕，路面沥青已铺设完成，道路恢复正常通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Times New Roman" w:hAnsi="Times New Roman" w:eastAsia="黑体" w:cs="Times New Roman"/>
          <w:bCs w:val="0"/>
          <w:color w:val="auto"/>
          <w:kern w:val="2"/>
          <w:sz w:val="28"/>
          <w:szCs w:val="28"/>
          <w:lang w:val="en" w:eastAsia="zh-CN" w:bidi="ar-SA"/>
        </w:rPr>
      </w:pPr>
      <w:r>
        <w:rPr>
          <w:rFonts w:hint="default" w:ascii="Times New Roman" w:hAnsi="Times New Roman" w:eastAsia="黑体" w:cs="Times New Roman"/>
          <w:bCs w:val="0"/>
          <w:color w:val="auto"/>
          <w:kern w:val="2"/>
          <w:sz w:val="28"/>
          <w:szCs w:val="28"/>
          <w:lang w:val="en" w:eastAsia="zh-CN" w:bidi="ar-SA"/>
        </w:rPr>
        <w:t>平遥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_GB2312" w:cs="Times New Roman"/>
          <w:color w:val="auto"/>
          <w:kern w:val="2"/>
          <w:sz w:val="28"/>
          <w:szCs w:val="28"/>
          <w:lang w:val="en-US" w:eastAsia="zh-CN" w:bidi="ar-SA"/>
        </w:rPr>
        <w:t>人民网网民反映</w:t>
      </w:r>
      <w:r>
        <w:rPr>
          <w:rFonts w:hint="default" w:ascii="Times New Roman" w:hAnsi="Times New Roman" w:eastAsia="楷体_GB2312" w:cs="Times New Roman"/>
          <w:color w:val="auto"/>
          <w:kern w:val="2"/>
          <w:sz w:val="28"/>
          <w:szCs w:val="28"/>
          <w:lang w:val="en" w:eastAsia="zh-CN" w:bidi="ar-SA"/>
        </w:rPr>
        <w:t>平遥县</w:t>
      </w:r>
      <w:r>
        <w:rPr>
          <w:rFonts w:hint="default" w:ascii="Times New Roman" w:hAnsi="Times New Roman" w:eastAsia="楷体_GB2312" w:cs="Times New Roman"/>
          <w:color w:val="auto"/>
          <w:kern w:val="2"/>
          <w:sz w:val="28"/>
          <w:szCs w:val="28"/>
          <w:lang w:val="en-US" w:eastAsia="zh-CN" w:bidi="ar-SA"/>
        </w:rPr>
        <w:t>重大疾病癌症患者</w:t>
      </w:r>
      <w:r>
        <w:rPr>
          <w:rFonts w:hint="default" w:ascii="Times New Roman" w:hAnsi="Times New Roman" w:eastAsia="楷体_GB2312" w:cs="Times New Roman"/>
          <w:color w:val="auto"/>
          <w:kern w:val="2"/>
          <w:sz w:val="28"/>
          <w:szCs w:val="28"/>
          <w:lang w:val="en" w:eastAsia="zh-CN" w:bidi="ar-SA"/>
        </w:rPr>
        <w:t>低保申请难问题</w:t>
      </w:r>
      <w:r>
        <w:rPr>
          <w:rFonts w:hint="default" w:ascii="Times New Roman" w:hAnsi="Times New Roman" w:eastAsia="仿宋_GB2312" w:cs="Times New Roman"/>
          <w:kern w:val="2"/>
          <w:sz w:val="28"/>
          <w:szCs w:val="28"/>
          <w:lang w:val="en" w:eastAsia="zh-CN" w:bidi="ar-SA"/>
        </w:rPr>
        <w:t>。</w:t>
      </w:r>
      <w:r>
        <w:rPr>
          <w:rFonts w:hint="default" w:ascii="Times New Roman" w:hAnsi="Times New Roman" w:eastAsia="仿宋_GB2312" w:cs="Times New Roman"/>
          <w:kern w:val="2"/>
          <w:sz w:val="28"/>
          <w:szCs w:val="28"/>
          <w:lang w:val="en-US" w:eastAsia="zh-CN" w:bidi="ar-SA"/>
        </w:rPr>
        <w:t>根据民政部《最低生活保障审核确认办法》，低保审核确认工作应当自受理之日起最长45个工作日办结完成。反映人的妻子因患食道癌于2022年12月底向西城村委会提出办理低保申请。镇村干部1月10日进行了入户调查与村委评议。2023年2月17日，反映人备齐了手续。古陶镇民政办于2月20日就其家庭经济状况上传系统进行核对，2月24日平遥县低保中心反馈基本符合低保办理条件。2023年3月7日平遥县低保中心进行审核确认，于当月为其办理了最低生活保障手续，4月起开始享受低保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太谷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_GB2312" w:cs="Times New Roman"/>
          <w:color w:val="auto"/>
          <w:kern w:val="2"/>
          <w:sz w:val="28"/>
          <w:szCs w:val="28"/>
          <w:lang w:val="en-US" w:eastAsia="zh-CN" w:bidi="ar-SA"/>
        </w:rPr>
        <w:t>人民网网民反映太谷区鑫港湾小区消防安全出口标示灯不亮问题。</w:t>
      </w:r>
      <w:r>
        <w:rPr>
          <w:rFonts w:hint="default" w:ascii="Times New Roman" w:hAnsi="Times New Roman" w:eastAsia="仿宋_GB2312" w:cs="Times New Roman"/>
          <w:kern w:val="2"/>
          <w:sz w:val="28"/>
          <w:szCs w:val="28"/>
          <w:lang w:val="en-US" w:eastAsia="zh-CN" w:bidi="ar-SA"/>
        </w:rPr>
        <w:t>经与太谷区南城区社会事务服务中心核实，南城区社会事务服务中心已积极督促物业公司进行整改，现2号公寓13号楼消防安全出口指示灯已全亮，脱落部分也已修整完毕。</w:t>
      </w: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tbl>
      <w:tblPr>
        <w:tblStyle w:val="16"/>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楷体_GB2312" w:cs="Times New Roman"/>
                <w:color w:val="auto"/>
                <w:sz w:val="28"/>
                <w:szCs w:val="28"/>
                <w:lang w:val="en-US" w:eastAsia="zh-CN"/>
              </w:rPr>
            </w:pPr>
            <w:r>
              <w:rPr>
                <w:rFonts w:hint="default" w:ascii="Times New Roman" w:hAnsi="Times New Roman" w:eastAsia="黑体" w:cs="Times New Roman"/>
                <w:color w:val="auto"/>
                <w:sz w:val="28"/>
                <w:szCs w:val="28"/>
              </w:rPr>
              <w:t>主送：</w:t>
            </w:r>
            <w:r>
              <w:rPr>
                <w:rFonts w:hint="default" w:ascii="Times New Roman" w:hAnsi="Times New Roman" w:eastAsia="楷体_GB2312" w:cs="Times New Roman"/>
                <w:color w:val="auto"/>
                <w:sz w:val="28"/>
                <w:szCs w:val="28"/>
                <w:lang w:val="en-US" w:eastAsia="zh-CN"/>
              </w:rPr>
              <w:t>市委、市人大常委会、市政府、市政协负责同志。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lang w:val="en-US" w:eastAsia="zh-CN"/>
              </w:rPr>
              <w:t>抄送：</w:t>
            </w:r>
            <w:r>
              <w:rPr>
                <w:rFonts w:hint="default" w:ascii="Times New Roman" w:hAnsi="Times New Roman" w:eastAsia="楷体_GB2312" w:cs="Times New Roman"/>
                <w:color w:val="auto"/>
                <w:sz w:val="28"/>
                <w:szCs w:val="28"/>
              </w:rPr>
              <w:t>各县（区、市）委、政府，市直有关单位。</w:t>
            </w:r>
          </w:p>
        </w:tc>
      </w:tr>
    </w:tbl>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Times New Roman" w:hAnsi="Times New Roman" w:cs="Times New Roman"/>
          <w:color w:val="auto"/>
        </w:rPr>
      </w:pPr>
      <w:r>
        <w:rPr>
          <w:rFonts w:hint="default" w:ascii="Times New Roman" w:hAnsi="Times New Roman" w:eastAsia="楷体_GB2312" w:cs="Times New Roman"/>
          <w:color w:val="auto"/>
          <w:spacing w:val="0"/>
          <w:sz w:val="28"/>
          <w:szCs w:val="28"/>
        </w:rPr>
        <w:t>如</w:t>
      </w:r>
      <w:r>
        <w:rPr>
          <w:rFonts w:hint="default" w:ascii="Times New Roman" w:hAnsi="Times New Roman" w:eastAsia="楷体_GB2312" w:cs="Times New Roman"/>
          <w:color w:val="auto"/>
          <w:spacing w:val="0"/>
          <w:sz w:val="28"/>
          <w:szCs w:val="28"/>
          <w:lang w:eastAsia="zh-CN"/>
        </w:rPr>
        <w:t>有批示或需详情</w:t>
      </w:r>
      <w:r>
        <w:rPr>
          <w:rFonts w:hint="default" w:ascii="Times New Roman" w:hAnsi="Times New Roman" w:eastAsia="楷体_GB2312" w:cs="Times New Roman"/>
          <w:color w:val="auto"/>
          <w:spacing w:val="0"/>
          <w:sz w:val="28"/>
          <w:szCs w:val="28"/>
        </w:rPr>
        <w:t>，请与市委办公</w:t>
      </w:r>
      <w:r>
        <w:rPr>
          <w:rFonts w:hint="default" w:ascii="Times New Roman" w:hAnsi="Times New Roman" w:eastAsia="楷体_GB2312" w:cs="Times New Roman"/>
          <w:color w:val="auto"/>
          <w:spacing w:val="0"/>
          <w:sz w:val="28"/>
          <w:szCs w:val="28"/>
          <w:lang w:eastAsia="zh-CN"/>
        </w:rPr>
        <w:t>室</w:t>
      </w:r>
      <w:r>
        <w:rPr>
          <w:rFonts w:hint="default" w:ascii="Times New Roman" w:hAnsi="Times New Roman" w:eastAsia="楷体_GB2312" w:cs="Times New Roman"/>
          <w:color w:val="auto"/>
          <w:spacing w:val="0"/>
          <w:sz w:val="28"/>
          <w:szCs w:val="28"/>
        </w:rPr>
        <w:t>信息</w:t>
      </w:r>
      <w:r>
        <w:rPr>
          <w:rFonts w:hint="default" w:ascii="Times New Roman" w:hAnsi="Times New Roman" w:eastAsia="楷体_GB2312" w:cs="Times New Roman"/>
          <w:color w:val="auto"/>
          <w:spacing w:val="0"/>
          <w:sz w:val="28"/>
          <w:szCs w:val="28"/>
          <w:lang w:eastAsia="zh-CN"/>
        </w:rPr>
        <w:t>科</w:t>
      </w:r>
      <w:r>
        <w:rPr>
          <w:rFonts w:hint="default" w:ascii="Times New Roman" w:hAnsi="Times New Roman" w:eastAsia="楷体_GB2312" w:cs="Times New Roman"/>
          <w:color w:val="auto"/>
          <w:spacing w:val="0"/>
          <w:sz w:val="28"/>
          <w:szCs w:val="28"/>
        </w:rPr>
        <w:t>联系</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电话</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宋体" w:cs="Times New Roman"/>
          <w:color w:val="auto"/>
          <w:spacing w:val="0"/>
          <w:sz w:val="28"/>
          <w:szCs w:val="28"/>
        </w:rPr>
        <w:t>2636111</w:t>
      </w:r>
    </w:p>
    <w:sectPr>
      <w:footerReference r:id="rId4" w:type="default"/>
      <w:pgSz w:w="11906" w:h="16838"/>
      <w:pgMar w:top="1587" w:right="1361" w:bottom="1587" w:left="1417" w:header="0"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1"/>
              <wp:cNvGraphicFramePr/>
              <a:graphic xmlns:a="http://schemas.openxmlformats.org/drawingml/2006/main">
                <a:graphicData uri="http://schemas.microsoft.com/office/word/2010/wordprocessingShape">
                  <wps:wsp>
                    <wps:cNvSpPr/>
                    <wps:spPr>
                      <a:xfrm>
                        <a:off x="0" y="0"/>
                        <a:ext cx="444499" cy="230250"/>
                      </a:xfrm>
                      <a:prstGeom prst="rect">
                        <a:avLst/>
                      </a:prstGeom>
                      <a:noFill/>
                      <a:ln w="9525" cap="flat" cmpd="sng">
                        <a:noFill/>
                        <a:prstDash val="solid"/>
                        <a:round/>
                      </a:ln>
                    </wps:spPr>
                    <wps:txbx>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rY8BwtEAAAADAQAADwAAAAAA&#10;AAABACAAAAA4AAAAZHJzL2Rvd25yZXYueG1sUEsBAhQAFAAAAAgAh07iQOypxAwEAgAA9AMAAA4A&#10;AAAAAAAAAQAgAAAANgEAAGRycy9lMm9Eb2MueG1sUEsFBgAAAAAGAAYAWQEAAKwFAAAAAA==&#10;">
              <v:fill on="f" focussize="0,0"/>
              <v:stroke on="f" joinstyle="round"/>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rect>
          </w:pict>
        </mc:Fallback>
      </mc:AlternateContent>
    </w:r>
  </w:p>
  <w:p>
    <w:pPr>
      <w:pStyle w:val="10"/>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72A27"/>
    <w:rsid w:val="32FB5D8B"/>
    <w:rsid w:val="3D7E334F"/>
    <w:rsid w:val="3FDF1649"/>
    <w:rsid w:val="4A5F5A6B"/>
    <w:rsid w:val="4AEF1848"/>
    <w:rsid w:val="5E7FCC67"/>
    <w:rsid w:val="5F7E5C65"/>
    <w:rsid w:val="655DF62A"/>
    <w:rsid w:val="677759EE"/>
    <w:rsid w:val="74A7D29E"/>
    <w:rsid w:val="7AFF4220"/>
    <w:rsid w:val="7BC77555"/>
    <w:rsid w:val="7DD6C36C"/>
    <w:rsid w:val="7EB6F63A"/>
    <w:rsid w:val="7F2C3BC4"/>
    <w:rsid w:val="7FF2083C"/>
    <w:rsid w:val="9BDF5609"/>
    <w:rsid w:val="A7FF2EA5"/>
    <w:rsid w:val="AFFB74F9"/>
    <w:rsid w:val="BDEB5877"/>
    <w:rsid w:val="D7F3D41B"/>
    <w:rsid w:val="D855008D"/>
    <w:rsid w:val="F3036D96"/>
    <w:rsid w:val="FE96F56A"/>
    <w:rsid w:val="FEFF9F9B"/>
    <w:rsid w:val="FFF3E361"/>
    <w:rsid w:val="FFF61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8">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420"/>
      <w:jc w:val="center"/>
    </w:pPr>
    <w:rPr>
      <w:rFonts w:ascii="楷体_GB2312" w:hAnsi="Times New Roman" w:eastAsia="楷体_GB2312" w:cs="Times New Roman"/>
      <w:kern w:val="2"/>
      <w:sz w:val="32"/>
      <w:szCs w:val="24"/>
      <w:lang w:val="en-US" w:eastAsia="zh-CN" w:bidi="ar-SA"/>
    </w:rPr>
  </w:style>
  <w:style w:type="paragraph" w:styleId="6">
    <w:name w:val="caption"/>
    <w:basedOn w:val="1"/>
    <w:next w:val="1"/>
    <w:qFormat/>
    <w:uiPriority w:val="0"/>
    <w:rPr>
      <w:rFonts w:ascii="Cambria" w:hAnsi="Cambria" w:eastAsia="黑体"/>
      <w:kern w:val="2"/>
      <w:sz w:val="20"/>
      <w:szCs w:val="24"/>
    </w:rPr>
  </w:style>
  <w:style w:type="paragraph" w:styleId="7">
    <w:name w:val="Body Text"/>
    <w:basedOn w:val="1"/>
    <w:qFormat/>
    <w:uiPriority w:val="0"/>
    <w:pPr>
      <w:spacing w:after="120" w:afterAutospacing="0"/>
    </w:pPr>
  </w:style>
  <w:style w:type="paragraph" w:styleId="8">
    <w:name w:val="Body Text Indent"/>
    <w:basedOn w:val="1"/>
    <w:qFormat/>
    <w:uiPriority w:val="0"/>
    <w:pPr>
      <w:ind w:left="200" w:leftChars="200"/>
    </w:pPr>
  </w:style>
  <w:style w:type="paragraph" w:styleId="9">
    <w:name w:val="Body Text Indent 2"/>
    <w:qFormat/>
    <w:uiPriority w:val="0"/>
    <w:pPr>
      <w:widowControl w:val="0"/>
      <w:spacing w:after="120" w:afterAutospacing="0" w:line="480" w:lineRule="auto"/>
      <w:ind w:left="200" w:leftChars="200"/>
      <w:jc w:val="both"/>
    </w:pPr>
    <w:rPr>
      <w:rFonts w:ascii="Times New Roman" w:hAnsi="Times New Roman" w:eastAsia="仿宋_GB2312" w:cs="仿宋_GB2312"/>
      <w:kern w:val="2"/>
      <w:sz w:val="32"/>
      <w:szCs w:val="32"/>
      <w:lang w:val="en-US" w:eastAsia="zh-CN" w:bidi="ar-SA"/>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2">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paragraph" w:styleId="13">
    <w:name w:val="Normal (Web)"/>
    <w:basedOn w:val="1"/>
    <w:next w:val="1"/>
    <w:qFormat/>
    <w:uiPriority w:val="0"/>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qFormat/>
    <w:uiPriority w:val="0"/>
    <w:pPr>
      <w:jc w:val="center"/>
      <w:outlineLvl w:val="0"/>
    </w:pPr>
    <w:rPr>
      <w:rFonts w:ascii="Arial" w:hAnsi="Arial" w:eastAsia="宋体" w:cs="Arial"/>
      <w:b/>
      <w:bCs/>
      <w:sz w:val="32"/>
      <w:szCs w:val="32"/>
    </w:rPr>
  </w:style>
  <w:style w:type="paragraph" w:styleId="15">
    <w:name w:val="Body Text First Indent 2"/>
    <w:basedOn w:val="8"/>
    <w:qFormat/>
    <w:uiPriority w:val="0"/>
    <w:pPr>
      <w:ind w:firstLine="200" w:firstLineChars="200"/>
    </w:p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page number"/>
    <w:qFormat/>
    <w:uiPriority w:val="0"/>
  </w:style>
  <w:style w:type="paragraph" w:customStyle="1" w:styleId="21">
    <w:name w:val=" Char"/>
    <w:basedOn w:val="1"/>
    <w:qFormat/>
    <w:uiPriority w:val="0"/>
  </w:style>
  <w:style w:type="paragraph" w:customStyle="1" w:styleId="22">
    <w:name w:val="正文文本缩进1"/>
    <w:basedOn w:val="1"/>
    <w:next w:val="1"/>
    <w:qFormat/>
    <w:uiPriority w:val="0"/>
    <w:pPr>
      <w:spacing w:after="120" w:afterAutospacing="0"/>
      <w:ind w:left="200" w:leftChars="200"/>
    </w:pPr>
  </w:style>
  <w:style w:type="paragraph" w:customStyle="1" w:styleId="23">
    <w:name w:val="正文首行缩进 21"/>
    <w:basedOn w:val="22"/>
    <w:next w:val="1"/>
    <w:qFormat/>
    <w:uiPriority w:val="0"/>
    <w:pPr>
      <w:ind w:firstLine="200" w:firstLineChars="200"/>
    </w:pPr>
  </w:style>
  <w:style w:type="paragraph" w:customStyle="1" w:styleId="24">
    <w:name w:val="Normal (Web)1"/>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font61"/>
    <w:qFormat/>
    <w:uiPriority w:val="0"/>
    <w:rPr>
      <w:rFonts w:ascii="宋体" w:hAnsi="宋体" w:eastAsia="宋体" w:cs="宋体"/>
      <w:color w:val="FF0000"/>
      <w:sz w:val="24"/>
      <w:szCs w:val="24"/>
      <w:u w:val="none"/>
    </w:rPr>
  </w:style>
  <w:style w:type="character" w:customStyle="1" w:styleId="26">
    <w:name w:val="font71"/>
    <w:qFormat/>
    <w:uiPriority w:val="0"/>
    <w:rPr>
      <w:rFonts w:ascii="宋体" w:hAnsi="宋体" w:eastAsia="宋体" w:cs="宋体"/>
      <w:color w:val="000000"/>
      <w:sz w:val="24"/>
      <w:szCs w:val="24"/>
      <w:u w:val="none"/>
    </w:rPr>
  </w:style>
  <w:style w:type="character" w:customStyle="1" w:styleId="27">
    <w:name w:val="font21"/>
    <w:qFormat/>
    <w:uiPriority w:val="0"/>
    <w:rPr>
      <w:rFonts w:ascii="宋体" w:hAnsi="宋体" w:eastAsia="宋体" w:cs="宋体"/>
      <w:color w:val="000000"/>
      <w:sz w:val="22"/>
      <w:szCs w:val="22"/>
      <w:u w:val="none"/>
    </w:rPr>
  </w:style>
  <w:style w:type="character" w:customStyle="1" w:styleId="28">
    <w:name w:val="font51"/>
    <w:qFormat/>
    <w:uiPriority w:val="0"/>
    <w:rPr>
      <w:rFonts w:ascii="宋体" w:hAnsi="宋体" w:eastAsia="宋体" w:cs="宋体"/>
      <w:color w:val="000000"/>
      <w:sz w:val="22"/>
      <w:szCs w:val="22"/>
      <w:u w:val="none"/>
    </w:rPr>
  </w:style>
  <w:style w:type="character" w:customStyle="1" w:styleId="29">
    <w:name w:val="font41"/>
    <w:qFormat/>
    <w:uiPriority w:val="0"/>
    <w:rPr>
      <w:rFonts w:ascii="宋体" w:hAnsi="宋体" w:eastAsia="宋体" w:cs="宋体"/>
      <w:color w:val="000000"/>
      <w:sz w:val="22"/>
      <w:szCs w:val="22"/>
      <w:u w:val="none"/>
    </w:rPr>
  </w:style>
  <w:style w:type="character" w:customStyle="1" w:styleId="30">
    <w:name w:val="font01"/>
    <w:basedOn w:val="18"/>
    <w:qFormat/>
    <w:uiPriority w:val="0"/>
    <w:rPr>
      <w:rFonts w:hint="default" w:ascii="Times New Roman" w:hAnsi="Times New Roman" w:cs="Times New Roman"/>
      <w:color w:val="000000"/>
      <w:sz w:val="28"/>
      <w:szCs w:val="28"/>
      <w:u w:val="none"/>
    </w:rPr>
  </w:style>
  <w:style w:type="character" w:customStyle="1" w:styleId="31">
    <w:name w:val="font11"/>
    <w:basedOn w:val="18"/>
    <w:qFormat/>
    <w:uiPriority w:val="0"/>
    <w:rPr>
      <w:rFonts w:hint="eastAsia" w:ascii="宋体" w:hAnsi="宋体" w:eastAsia="宋体" w:cs="宋体"/>
      <w:color w:val="000000"/>
      <w:sz w:val="28"/>
      <w:szCs w:val="28"/>
      <w:u w:val="none"/>
    </w:rPr>
  </w:style>
  <w:style w:type="paragraph" w:customStyle="1" w:styleId="32">
    <w:name w:val="Normal Indent"/>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0</Words>
  <Characters>4977</Characters>
  <Lines>0</Lines>
  <Paragraphs>119</Paragraphs>
  <TotalTime>4</TotalTime>
  <ScaleCrop>false</ScaleCrop>
  <LinksUpToDate>false</LinksUpToDate>
  <CharactersWithSpaces>6636</CharactersWithSpaces>
  <Application>WPS Office_11.8.2.1127_F1E327BC-269C-435d-A152-05C5408002CA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2020-01-23T18:43:00Z</dcterms:created>
  <dc:creator>弥笃1408003270</dc:creator>
  <cp:lastModifiedBy>baixin</cp:lastModifiedBy>
  <cp:lastPrinted>2023-05-08T11:09:00Z</cp:lastPrinted>
  <dcterms:modified xsi:type="dcterms:W3CDTF">2023-10-31T11:11:58Z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3FE58707F06348E8BCDDCD46BA561D21</vt:lpwstr>
  </property>
</Properties>
</file>