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微软雅黑" w:cs="Times New Roman"/>
          <w:color w:val="auto"/>
          <w:sz w:val="28"/>
          <w:szCs w:val="28"/>
        </w:rPr>
      </w:pPr>
    </w:p>
    <w:p>
      <w:pPr>
        <w:rPr>
          <w:rFonts w:hint="default" w:ascii="Times New Roman" w:hAnsi="Times New Roman" w:eastAsia="微软雅黑" w:cs="Times New Roman"/>
          <w:color w:val="auto"/>
          <w:sz w:val="28"/>
          <w:szCs w:val="28"/>
        </w:rPr>
      </w:pPr>
    </w:p>
    <w:p>
      <w:pP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3952240" cy="942975"/>
            <wp:effectExtent l="0" t="0" r="3" b="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52240" cy="942975"/>
                    </a:xfrm>
                    <a:prstGeom prst="rect">
                      <a:avLst/>
                    </a:prstGeom>
                    <a:noFill/>
                    <a:ln w="9525" cap="flat" cmpd="sng">
                      <a:noFill/>
                      <a:prstDash val="solid"/>
                      <a:round/>
                    </a:ln>
                  </pic:spPr>
                </pic:pic>
              </a:graphicData>
            </a:graphic>
          </wp:inline>
        </w:drawing>
      </w:r>
    </w:p>
    <w:p>
      <w:pPr>
        <w:spacing w:after="156" w:afterLines="50"/>
        <w:rPr>
          <w:rFonts w:hint="default" w:ascii="Times New Roman" w:hAnsi="Times New Roman" w:cs="Times New Roman"/>
          <w:color w:val="auto"/>
        </w:rPr>
      </w:pPr>
    </w:p>
    <w:p>
      <w:pPr>
        <w:spacing w:after="156" w:afterLines="50"/>
        <w:rPr>
          <w:rFonts w:hint="default" w:ascii="Times New Roman" w:hAnsi="Times New Roman" w:eastAsia="宋体" w:cs="Times New Roman"/>
          <w:color w:val="auto"/>
          <w:lang w:eastAsia="zh-CN"/>
        </w:rPr>
      </w:pPr>
    </w:p>
    <w:p>
      <w:pPr>
        <w:spacing w:line="600"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186</w:t>
      </w:r>
      <w:r>
        <w:rPr>
          <w:rFonts w:hint="default" w:ascii="Times New Roman" w:hAnsi="Times New Roman" w:eastAsia="仿宋_GB2312" w:cs="Times New Roman"/>
          <w:color w:val="auto"/>
          <w:sz w:val="32"/>
          <w:szCs w:val="32"/>
        </w:rPr>
        <w:t>）</w:t>
      </w:r>
    </w:p>
    <w:p>
      <w:pPr>
        <w:spacing w:line="440" w:lineRule="exact"/>
        <w:jc w:val="left"/>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中共晋中市委办公</w:t>
      </w:r>
      <w:r>
        <w:rPr>
          <w:rFonts w:hint="default" w:ascii="Times New Roman" w:hAnsi="Times New Roman" w:eastAsia="仿宋_GB2312" w:cs="Times New Roman"/>
          <w:color w:val="auto"/>
          <w:sz w:val="32"/>
          <w:szCs w:val="32"/>
          <w:lang w:eastAsia="zh-CN"/>
        </w:rPr>
        <w:t>室</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宋体" w:cs="Times New Roman"/>
          <w:color w:val="auto"/>
          <w:sz w:val="32"/>
          <w:szCs w:val="32"/>
        </w:rPr>
        <w:t>20</w:t>
      </w:r>
      <w:r>
        <w:rPr>
          <w:rFonts w:hint="default" w:ascii="Times New Roman" w:hAnsi="Times New Roman" w:eastAsia="宋体" w:cs="Times New Roman"/>
          <w:color w:val="auto"/>
          <w:sz w:val="32"/>
          <w:szCs w:val="32"/>
          <w:lang w:val="en-US" w:eastAsia="zh-CN"/>
        </w:rPr>
        <w:t>23</w:t>
      </w:r>
      <w:r>
        <w:rPr>
          <w:rFonts w:hint="default" w:ascii="Times New Roman" w:hAnsi="Times New Roman" w:eastAsia="仿宋_GB2312" w:cs="Times New Roman"/>
          <w:color w:val="auto"/>
          <w:sz w:val="32"/>
          <w:szCs w:val="32"/>
        </w:rPr>
        <w:t>年</w:t>
      </w:r>
      <w:r>
        <w:rPr>
          <w:rFonts w:hint="default" w:ascii="Times New Roman" w:hAnsi="Times New Roman"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28</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406" w:beforeLines="130" w:beforeAutospacing="0" w:after="312" w:afterLines="100" w:afterAutospacing="0" w:line="560" w:lineRule="exact"/>
        <w:ind w:firstLine="0"/>
        <w:jc w:val="both"/>
        <w:textAlignment w:val="auto"/>
        <w:rPr>
          <w:rFonts w:hint="default" w:ascii="Times New Roman" w:hAnsi="Times New Roman" w:eastAsia="楷体_GB2312" w:cs="Times New Roman"/>
          <w:color w:val="auto"/>
          <w:sz w:val="32"/>
          <w:szCs w:val="32"/>
        </w:rPr>
      </w:pPr>
      <w:r>
        <w:rPr>
          <w:rFonts w:hint="default" w:ascii="Times New Roman" w:hAnsi="Times New Roman" w:cs="Times New Roman"/>
          <w:color w:val="auto"/>
          <w:sz w:val="32"/>
          <w:szCs w:val="32"/>
        </w:rPr>
        <mc:AlternateContent>
          <mc:Choice Requires="wps">
            <w:drawing>
              <wp:anchor distT="0" distB="0" distL="113665" distR="113665"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11520" cy="5079"/>
                        </a:xfrm>
                        <a:prstGeom prst="line">
                          <a:avLst/>
                        </a:prstGeom>
                        <a:noFill/>
                        <a:ln w="2857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G265M1AAAAAQBAAAPAAAAAAAAAAEAIAAAADgAAABkcnMvZG93bnJl&#10;di54bWxQSwECFAAUAAAACACHTuJAybEjHCQCAAAqBAAADgAAAAAAAAABACAAAAA5AQAAZHJzL2Uy&#10;b0RvYy54bWxQSwUGAAAAAAYABgBZAQAAzwUAAAAA&#10;">
                <v:fill on="f" focussize="0,0"/>
                <v:stroke weight="2.25pt" color="#FF0000" joinstyle="round"/>
                <v:imagedata o:title=""/>
                <o:lock v:ext="edit" aspectratio="f"/>
              </v:line>
            </w:pict>
          </mc:Fallback>
        </mc:AlternateConten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工作考核</w:t>
      </w:r>
      <w:r>
        <w:rPr>
          <w:rFonts w:hint="default" w:ascii="Times New Roman" w:hAnsi="Times New Roman" w:eastAsia="楷体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i w:val="0"/>
          <w:color w:val="auto"/>
          <w:kern w:val="0"/>
          <w:sz w:val="32"/>
          <w:szCs w:val="32"/>
          <w:u w:val="none"/>
          <w:lang w:val="en-US" w:eastAsia="zh-CN"/>
        </w:rPr>
      </w:pPr>
      <w:r>
        <w:rPr>
          <w:rFonts w:hint="default" w:ascii="Times New Roman" w:hAnsi="Times New Roman" w:eastAsia="方正小标宋简体" w:cs="Times New Roman"/>
          <w:b w:val="0"/>
          <w:bCs/>
          <w:color w:val="auto"/>
          <w:sz w:val="44"/>
          <w:szCs w:val="44"/>
        </w:rPr>
        <w:t>20</w:t>
      </w:r>
      <w:r>
        <w:rPr>
          <w:rFonts w:hint="default" w:ascii="Times New Roman" w:hAnsi="Times New Roman" w:eastAsia="方正小标宋简体" w:cs="Times New Roman"/>
          <w:b w:val="0"/>
          <w:bCs/>
          <w:color w:val="auto"/>
          <w:sz w:val="44"/>
          <w:szCs w:val="44"/>
          <w:lang w:val="en-US" w:eastAsia="zh-CN"/>
        </w:rPr>
        <w:t>23</w:t>
      </w:r>
      <w:r>
        <w:rPr>
          <w:rFonts w:hint="default" w:ascii="Times New Roman" w:hAnsi="Times New Roman" w:eastAsia="方正小标宋简体" w:cs="Times New Roman"/>
          <w:b w:val="0"/>
          <w:bCs/>
          <w:color w:val="auto"/>
          <w:sz w:val="44"/>
          <w:szCs w:val="44"/>
        </w:rPr>
        <w:t>年</w:t>
      </w:r>
      <w:r>
        <w:rPr>
          <w:rFonts w:hint="default" w:ascii="Times New Roman" w:hAnsi="Times New Roman" w:eastAsia="方正小标宋简体" w:cs="Times New Roman"/>
          <w:b w:val="0"/>
          <w:bCs/>
          <w:color w:val="auto"/>
          <w:sz w:val="44"/>
          <w:szCs w:val="44"/>
          <w:lang w:val="en-US" w:eastAsia="zh-CN"/>
        </w:rPr>
        <w:t>8</w:t>
      </w:r>
      <w:r>
        <w:rPr>
          <w:rFonts w:hint="default" w:ascii="Times New Roman" w:hAnsi="Times New Roman" w:eastAsia="方正小标宋简体" w:cs="Times New Roman"/>
          <w:b w:val="0"/>
          <w:bCs/>
          <w:color w:val="auto"/>
          <w:sz w:val="44"/>
          <w:szCs w:val="44"/>
        </w:rPr>
        <w:t>月份</w:t>
      </w:r>
      <w:r>
        <w:rPr>
          <w:rFonts w:hint="default" w:ascii="Times New Roman" w:hAnsi="Times New Roman" w:eastAsia="方正小标宋简体" w:cs="Times New Roman"/>
          <w:b w:val="0"/>
          <w:bCs/>
          <w:color w:val="auto"/>
          <w:sz w:val="44"/>
          <w:szCs w:val="44"/>
          <w:lang w:eastAsia="zh-CN"/>
        </w:rPr>
        <w:t>全市党委信息工作通报</w:t>
      </w: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r>
        <w:rPr>
          <w:rFonts w:hint="default" w:ascii="Times New Roman" w:hAnsi="Times New Roman" w:eastAsia="黑体" w:cs="Times New Roman"/>
          <w:i w:val="0"/>
          <w:color w:val="auto"/>
          <w:kern w:val="0"/>
          <w:sz w:val="32"/>
          <w:szCs w:val="32"/>
          <w:u w:val="none"/>
          <w:lang w:val="en-US" w:eastAsia="zh-CN"/>
        </w:rPr>
        <w:t>一、县（区、市）信息采用情况</w:t>
      </w:r>
    </w:p>
    <w:tbl>
      <w:tblPr>
        <w:tblStyle w:val="17"/>
        <w:tblpPr w:leftFromText="180" w:rightFromText="180" w:vertAnchor="text" w:horzAnchor="page" w:tblpXSpec="center" w:tblpY="17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81"/>
        <w:gridCol w:w="874"/>
        <w:gridCol w:w="874"/>
        <w:gridCol w:w="874"/>
        <w:gridCol w:w="874"/>
        <w:gridCol w:w="874"/>
        <w:gridCol w:w="874"/>
        <w:gridCol w:w="874"/>
        <w:gridCol w:w="87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1281"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县（区市）</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晋中</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山西</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市委社情民意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直报</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奖励</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加分</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质量考核得分</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   积分</w:t>
            </w:r>
          </w:p>
        </w:tc>
        <w:tc>
          <w:tcPr>
            <w:tcW w:w="8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1281"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80"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榆次</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69</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太谷</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38</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祁县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131</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平遥</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52</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介休</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灵石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榆社</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25</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左权</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102</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和顺</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99</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昔阳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34</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寿阳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93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548</w:t>
            </w:r>
          </w:p>
        </w:tc>
      </w:tr>
    </w:tbl>
    <w:p>
      <w:pPr>
        <w:pStyle w:val="6"/>
        <w:jc w:val="center"/>
        <w:rPr>
          <w:rFonts w:hint="default" w:ascii="Times New Roman" w:hAnsi="Times New Roman" w:eastAsia="黑体" w:cs="Times New Roman"/>
          <w:i w:val="0"/>
          <w:color w:val="auto"/>
          <w:kern w:val="0"/>
          <w:sz w:val="32"/>
          <w:szCs w:val="32"/>
          <w:u w:val="none"/>
          <w:lang w:val="en-US" w:eastAsia="zh-CN"/>
        </w:rPr>
        <w:sectPr>
          <w:footerReference r:id="rId3" w:type="default"/>
          <w:pgSz w:w="11906" w:h="16838"/>
          <w:pgMar w:top="1587" w:right="1361" w:bottom="1757" w:left="1417" w:header="0" w:footer="1247" w:gutter="0"/>
          <w:pgNumType w:fmt="decimal" w:start="1"/>
          <w:cols w:space="720" w:num="1"/>
          <w:docGrid w:type="lines" w:linePitch="312" w:charSpace="0"/>
        </w:sectPr>
      </w:pPr>
    </w:p>
    <w:p>
      <w:pPr>
        <w:pStyle w:val="6"/>
        <w:jc w:val="center"/>
        <w:rPr>
          <w:rFonts w:hint="default" w:ascii="Times New Roman" w:hAnsi="Times New Roman" w:eastAsia="黑体" w:cs="Times New Roman"/>
          <w:i w:val="0"/>
          <w:color w:val="auto"/>
          <w:kern w:val="0"/>
          <w:sz w:val="32"/>
          <w:szCs w:val="32"/>
          <w:u w:val="none"/>
          <w:lang w:val="en-US" w:eastAsia="zh-CN"/>
        </w:rPr>
      </w:pPr>
      <w:r>
        <w:rPr>
          <w:rFonts w:hint="default" w:ascii="Times New Roman" w:hAnsi="Times New Roman" w:eastAsia="黑体" w:cs="Times New Roman"/>
          <w:i w:val="0"/>
          <w:color w:val="auto"/>
          <w:kern w:val="0"/>
          <w:sz w:val="32"/>
          <w:szCs w:val="32"/>
          <w:u w:val="none"/>
          <w:lang w:val="en-US" w:eastAsia="zh-CN"/>
        </w:rPr>
        <w:t>二、市直各单位信息</w:t>
      </w:r>
      <w:r>
        <w:rPr>
          <w:rFonts w:hint="default" w:ascii="Times New Roman" w:hAnsi="Times New Roman" w:cs="Times New Roman"/>
          <w:i w:val="0"/>
          <w:color w:val="auto"/>
          <w:kern w:val="0"/>
          <w:sz w:val="32"/>
          <w:szCs w:val="32"/>
          <w:u w:val="none"/>
          <w:lang w:val="en-US" w:eastAsia="zh-CN"/>
        </w:rPr>
        <w:t>采用</w:t>
      </w:r>
      <w:r>
        <w:rPr>
          <w:rFonts w:hint="default" w:ascii="Times New Roman" w:hAnsi="Times New Roman" w:eastAsia="黑体" w:cs="Times New Roman"/>
          <w:i w:val="0"/>
          <w:color w:val="auto"/>
          <w:kern w:val="0"/>
          <w:sz w:val="32"/>
          <w:szCs w:val="32"/>
          <w:u w:val="none"/>
          <w:lang w:val="en-US" w:eastAsia="zh-CN"/>
        </w:rPr>
        <w:t>情况</w:t>
      </w:r>
    </w:p>
    <w:tbl>
      <w:tblPr>
        <w:tblStyle w:val="1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2"/>
        <w:gridCol w:w="850"/>
        <w:gridCol w:w="851"/>
        <w:gridCol w:w="851"/>
        <w:gridCol w:w="851"/>
        <w:gridCol w:w="851"/>
        <w:gridCol w:w="851"/>
        <w:gridCol w:w="851"/>
        <w:gridCol w:w="851"/>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8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晋中</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山西</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市委社情民意</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省委社情民意</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直报</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奖励</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加分</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质量考核得分</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   积分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人大办公室</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政协办公室</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市纪委机关</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巡察办</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市委组织部</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bookmarkStart w:id="0" w:name="_GoBack" w:colFirst="1" w:colLast="8"/>
            <w:r>
              <w:rPr>
                <w:rFonts w:hint="default" w:ascii="Times New Roman" w:hAnsi="Times New Roman" w:eastAsia="宋体" w:cs="Times New Roman"/>
                <w:b w:val="0"/>
                <w:i w:val="0"/>
                <w:color w:val="auto"/>
                <w:sz w:val="22"/>
              </w:rPr>
              <w:t>市委统战部</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市委政法委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市委政研室</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编办</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市直工委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老干局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机关管理局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史志研究室</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总工会</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团市委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妇联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科协</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工商联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市中级法院</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市检察院</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市委党校</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市委宣传部</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文联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社科联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讲师团</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晋中艺校</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晋中日报社</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晋中电视台</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市委网信办</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档案馆</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科技局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公安局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交警支队</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民政局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司法局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人社局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体育局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外事办</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退役军人局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应急局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文旅局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22</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信访局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行政审批局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人防办</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残联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医保局</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安全局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无委办</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金融办</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调查队</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发改委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住建局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统计局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生态环境局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城管局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晋中开发区</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卫健委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疾控中心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晋中一院</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中医院</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晋中卫校</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红十字会</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工信局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18</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交通局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能源局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公路局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7" w:type="dxa"/>
              <w:left w:w="17" w:type="dxa"/>
              <w:right w:w="17" w:type="dxa"/>
            </w:tcMar>
            <w:vAlign w:val="center"/>
          </w:tcPr>
          <w:p>
            <w:pPr>
              <w:spacing w:line="240" w:lineRule="exact"/>
              <w:jc w:val="center"/>
              <w:rPr>
                <w:rFonts w:hint="default" w:ascii="Times New Roman" w:hAnsi="Times New Roman" w:eastAsia="宋体" w:cs="Times New Roman"/>
                <w:i w:val="0"/>
                <w:color w:val="auto"/>
                <w:spacing w:val="0"/>
                <w:kern w:val="0"/>
                <w:sz w:val="24"/>
                <w:szCs w:val="24"/>
                <w:u w:val="none"/>
                <w:lang w:val="en-US" w:eastAsia="zh-CN"/>
              </w:rPr>
            </w:pPr>
            <w:r>
              <w:rPr>
                <w:rFonts w:hint="default" w:ascii="Times New Roman" w:hAnsi="Times New Roman" w:eastAsia="宋体" w:cs="Times New Roman"/>
                <w:b w:val="0"/>
                <w:i w:val="0"/>
                <w:color w:val="auto"/>
                <w:sz w:val="22"/>
              </w:rPr>
              <w:t>综改促进中心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煤监局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邮政局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商务局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财政局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审计局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招商服务中心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市场局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税务局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教育局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28</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榆次一中</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晋中职院</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农业农村局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水利局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规资局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乡村振兴局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潇管局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气象局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供销社</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人民银行</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银保监分局</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市城镇联社</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公积金中心</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煤运公司</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供电公司</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烟草公司</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8"/>
                <w:szCs w:val="28"/>
                <w:u w:val="none"/>
                <w:lang w:val="en-US" w:eastAsia="zh-CN"/>
              </w:rPr>
            </w:pPr>
            <w:r>
              <w:rPr>
                <w:rFonts w:hint="default" w:ascii="Times New Roman" w:hAnsi="Times New Roman" w:eastAsia="宋体" w:cs="Times New Roman"/>
                <w:b w:val="0"/>
                <w:i w:val="0"/>
                <w:color w:val="auto"/>
                <w:sz w:val="22"/>
              </w:rPr>
              <w:t>侨联</w:t>
            </w: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46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000000"/>
                <w:kern w:val="0"/>
                <w:sz w:val="24"/>
                <w:szCs w:val="24"/>
                <w:u w:val="none"/>
                <w:lang w:val="en-US" w:eastAsia="zh-CN" w:bidi="ar"/>
              </w:rPr>
              <w:t>5</w:t>
            </w:r>
          </w:p>
        </w:tc>
      </w:tr>
    </w:tbl>
    <w:p>
      <w:pPr>
        <w:keepNext w:val="0"/>
        <w:keepLines w:val="0"/>
        <w:pageBreakBefore w:val="0"/>
        <w:widowControl/>
        <w:kinsoku/>
        <w:wordWrap/>
        <w:overflowPunct/>
        <w:topLinePunct w:val="0"/>
        <w:autoSpaceDE/>
        <w:autoSpaceDN/>
        <w:bidi w:val="0"/>
        <w:adjustRightInd/>
        <w:snapToGrid/>
        <w:spacing w:before="250" w:beforeLines="80" w:after="250" w:afterLines="80" w:line="560" w:lineRule="exact"/>
        <w:jc w:val="center"/>
        <w:textAlignment w:val="auto"/>
        <w:outlineLvl w:val="9"/>
        <w:rPr>
          <w:rFonts w:hint="default" w:ascii="Times New Roman" w:hAnsi="Times New Roman" w:eastAsia="宋体" w:cs="Times New Roman"/>
          <w:color w:val="auto"/>
          <w:sz w:val="32"/>
          <w:szCs w:val="32"/>
        </w:rPr>
      </w:pPr>
      <w:r>
        <w:rPr>
          <w:rFonts w:hint="default" w:ascii="Times New Roman" w:hAnsi="Times New Roman" w:eastAsia="黑体" w:cs="Times New Roman"/>
          <w:color w:val="auto"/>
          <w:sz w:val="32"/>
          <w:szCs w:val="32"/>
        </w:rPr>
        <w:t>三、信息直报点信息</w:t>
      </w:r>
      <w:r>
        <w:rPr>
          <w:rFonts w:hint="default" w:ascii="Times New Roman" w:hAnsi="Times New Roman" w:eastAsia="黑体" w:cs="Times New Roman"/>
          <w:color w:val="auto"/>
          <w:sz w:val="32"/>
          <w:szCs w:val="32"/>
          <w:lang w:eastAsia="zh-CN"/>
        </w:rPr>
        <w:t>采用</w:t>
      </w:r>
      <w:r>
        <w:rPr>
          <w:rFonts w:hint="default" w:ascii="Times New Roman" w:hAnsi="Times New Roman" w:eastAsia="黑体" w:cs="Times New Roman"/>
          <w:color w:val="auto"/>
          <w:sz w:val="32"/>
          <w:szCs w:val="32"/>
        </w:rPr>
        <w:t>情况</w:t>
      </w:r>
    </w:p>
    <w:tbl>
      <w:tblPr>
        <w:tblStyle w:val="17"/>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7"/>
        <w:gridCol w:w="2010"/>
        <w:gridCol w:w="855"/>
        <w:gridCol w:w="855"/>
        <w:gridCol w:w="855"/>
        <w:gridCol w:w="855"/>
        <w:gridCol w:w="855"/>
        <w:gridCol w:w="855"/>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9" w:hRule="atLeast"/>
          <w:jc w:val="center"/>
        </w:trPr>
        <w:tc>
          <w:tcPr>
            <w:tcW w:w="1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专报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每日     汇报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工作     交流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省刊</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选用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领导</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批示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张庆乡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北田镇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庄子乡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太谷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农谷管委会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祁县</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贾令镇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城赵镇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水利局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平遥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文旅局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香乐乡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宁固镇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介休</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义安镇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宋古乡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灵石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王禹乡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榆社</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行政审批局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 xml:space="preserve">宣传部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开发区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左权</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石匣乡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政研室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拐儿镇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和顺</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8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青城镇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昔阳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农业农村局</w:t>
            </w: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赵壁乡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寿阳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民政局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nil"/>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宗艾镇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000000"/>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000000"/>
                <w:kern w:val="0"/>
                <w:sz w:val="24"/>
                <w:szCs w:val="24"/>
                <w:u w:val="none"/>
                <w:lang w:val="en-US" w:eastAsia="zh-CN" w:bidi="ar"/>
              </w:rPr>
              <w:t>4</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县（区、市）社情民意件办理情况</w:t>
      </w:r>
    </w:p>
    <w:tbl>
      <w:tblPr>
        <w:tblStyle w:val="1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839"/>
        <w:gridCol w:w="1130"/>
        <w:gridCol w:w="1425"/>
        <w:gridCol w:w="841"/>
        <w:gridCol w:w="1130"/>
        <w:gridCol w:w="1425"/>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县（区市）</w:t>
            </w:r>
          </w:p>
        </w:tc>
        <w:tc>
          <w:tcPr>
            <w:tcW w:w="1817"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w:t>
            </w:r>
          </w:p>
        </w:tc>
        <w:tc>
          <w:tcPr>
            <w:tcW w:w="1818"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自办件</w:t>
            </w:r>
          </w:p>
        </w:tc>
        <w:tc>
          <w:tcPr>
            <w:tcW w:w="450"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批示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913"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p>
        </w:tc>
        <w:tc>
          <w:tcPr>
            <w:tcW w:w="44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c>
          <w:tcPr>
            <w:tcW w:w="6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办结率</w:t>
            </w:r>
          </w:p>
        </w:tc>
        <w:tc>
          <w:tcPr>
            <w:tcW w:w="76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c>
          <w:tcPr>
            <w:tcW w:w="4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c>
          <w:tcPr>
            <w:tcW w:w="6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回复率</w:t>
            </w:r>
          </w:p>
        </w:tc>
        <w:tc>
          <w:tcPr>
            <w:tcW w:w="76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c>
          <w:tcPr>
            <w:tcW w:w="45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榆次</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4</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太谷</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4</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祁县</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平遥</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5</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9</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介休</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灵石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榆社</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左权</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和顺</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昔阳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寿阳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4</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五、市直有关单位社情民意件办理情况</w:t>
      </w:r>
    </w:p>
    <w:tbl>
      <w:tblPr>
        <w:tblStyle w:val="18"/>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3"/>
        <w:gridCol w:w="2267"/>
        <w:gridCol w:w="2267"/>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blHeader/>
        </w:trPr>
        <w:tc>
          <w:tcPr>
            <w:tcW w:w="135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单位</w:t>
            </w:r>
          </w:p>
        </w:tc>
        <w:tc>
          <w:tcPr>
            <w:tcW w:w="12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转办件数</w:t>
            </w:r>
          </w:p>
        </w:tc>
        <w:tc>
          <w:tcPr>
            <w:tcW w:w="12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办结率</w:t>
            </w:r>
          </w:p>
        </w:tc>
        <w:tc>
          <w:tcPr>
            <w:tcW w:w="12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ind w:firstLine="720" w:firstLineChars="300"/>
              <w:jc w:val="both"/>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市城管局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9</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eastAsia="zh-CN"/>
              </w:rPr>
              <w:t>市住建局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5</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w:t>
            </w:r>
            <w:r>
              <w:rPr>
                <w:rFonts w:hint="default" w:ascii="Times New Roman" w:hAnsi="Times New Roman" w:cs="Times New Roman"/>
                <w:color w:val="auto"/>
                <w:sz w:val="24"/>
                <w:szCs w:val="24"/>
                <w:vertAlign w:val="baseline"/>
                <w:lang w:eastAsia="zh-CN"/>
              </w:rPr>
              <w:t>人社局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w:t>
            </w:r>
            <w:r>
              <w:rPr>
                <w:rFonts w:hint="default" w:ascii="Times New Roman" w:hAnsi="Times New Roman" w:cs="Times New Roman"/>
                <w:color w:val="auto"/>
                <w:sz w:val="24"/>
                <w:szCs w:val="24"/>
                <w:vertAlign w:val="baseline"/>
                <w:lang w:eastAsia="zh-CN"/>
              </w:rPr>
              <w:t>交通</w:t>
            </w:r>
            <w:r>
              <w:rPr>
                <w:rFonts w:hint="default" w:ascii="Times New Roman" w:hAnsi="Times New Roman" w:eastAsia="宋体" w:cs="Times New Roman"/>
                <w:color w:val="auto"/>
                <w:sz w:val="24"/>
                <w:szCs w:val="24"/>
                <w:vertAlign w:val="baseline"/>
                <w:lang w:eastAsia="zh-CN"/>
              </w:rPr>
              <w:t>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w:t>
            </w:r>
            <w:r>
              <w:rPr>
                <w:rFonts w:hint="default" w:ascii="Times New Roman" w:hAnsi="Times New Roman" w:cs="Times New Roman"/>
                <w:color w:val="auto"/>
                <w:sz w:val="24"/>
                <w:szCs w:val="24"/>
                <w:vertAlign w:val="baseline"/>
                <w:lang w:eastAsia="zh-CN"/>
              </w:rPr>
              <w:t>供电公司</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市教育局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auto"/>
                <w:sz w:val="24"/>
                <w:szCs w:val="24"/>
                <w:vertAlign w:val="baseline"/>
                <w:lang w:eastAsia="zh-CN"/>
              </w:rPr>
            </w:pPr>
            <w:r>
              <w:rPr>
                <w:rFonts w:hint="default" w:ascii="Times New Roman" w:hAnsi="Times New Roman" w:cs="Times New Roman"/>
                <w:color w:val="auto"/>
                <w:sz w:val="24"/>
                <w:szCs w:val="24"/>
                <w:vertAlign w:val="baseline"/>
                <w:lang w:eastAsia="zh-CN"/>
              </w:rPr>
              <w:t>市公积金中心</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附一：《</w:t>
      </w:r>
      <w:r>
        <w:rPr>
          <w:rFonts w:hint="default" w:ascii="Times New Roman" w:hAnsi="Times New Roman" w:eastAsia="方正小标宋简体" w:cs="Times New Roman"/>
          <w:b w:val="0"/>
          <w:bCs/>
          <w:color w:val="auto"/>
          <w:sz w:val="44"/>
          <w:szCs w:val="44"/>
          <w:lang w:val="en-US" w:eastAsia="zh-CN"/>
        </w:rPr>
        <w:t>晋中信息</w:t>
      </w:r>
      <w:r>
        <w:rPr>
          <w:rFonts w:hint="default" w:ascii="Times New Roman" w:hAnsi="Times New Roman" w:eastAsia="方正小标宋简体" w:cs="Times New Roman"/>
          <w:b w:val="0"/>
          <w:bCs/>
          <w:color w:val="auto"/>
          <w:sz w:val="44"/>
          <w:szCs w:val="44"/>
        </w:rPr>
        <w:t>》</w:t>
      </w:r>
      <w:r>
        <w:rPr>
          <w:rFonts w:hint="default" w:ascii="Times New Roman" w:hAnsi="Times New Roman" w:eastAsia="方正小标宋简体" w:cs="Times New Roman"/>
          <w:b w:val="0"/>
          <w:bCs/>
          <w:color w:val="auto"/>
          <w:sz w:val="44"/>
          <w:szCs w:val="44"/>
          <w:lang w:val="en-US" w:eastAsia="zh-CN"/>
        </w:rPr>
        <w:t>采用信息</w:t>
      </w:r>
      <w:r>
        <w:rPr>
          <w:rFonts w:hint="default" w:ascii="Times New Roman" w:hAnsi="Times New Roman" w:eastAsia="方正小标宋简体" w:cs="Times New Roman"/>
          <w:b w:val="0"/>
          <w:bCs/>
          <w:color w:val="auto"/>
          <w:sz w:val="44"/>
          <w:szCs w:val="44"/>
        </w:rPr>
        <w:t>条目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880" w:firstLineChars="200"/>
        <w:jc w:val="left"/>
        <w:textAlignment w:val="auto"/>
        <w:rPr>
          <w:rFonts w:hint="default" w:ascii="Times New Roman" w:hAnsi="Times New Roman" w:eastAsia="方正小标宋简体" w:cs="Times New Roman"/>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一、单篇</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（一）专报刊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 “保交楼”专项工作进展、面临问题及对策</w:t>
      </w:r>
      <w:r>
        <w:rPr>
          <w:rFonts w:hint="default" w:ascii="Times New Roman" w:hAnsi="Times New Roman" w:eastAsia="楷体_GB2312" w:cs="Times New Roman"/>
          <w:color w:val="auto"/>
          <w:kern w:val="2"/>
          <w:sz w:val="28"/>
          <w:szCs w:val="28"/>
          <w:lang w:val="en-US" w:eastAsia="zh-CN" w:bidi="ar-SA"/>
        </w:rPr>
        <w:t>（市住建局）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2. 我市农村基层党组织建设中值得关注的新问题</w:t>
      </w:r>
      <w:r>
        <w:rPr>
          <w:rFonts w:hint="default" w:ascii="Times New Roman" w:hAnsi="Times New Roman" w:eastAsia="楷体_GB2312" w:cs="Times New Roman"/>
          <w:color w:val="auto"/>
          <w:kern w:val="2"/>
          <w:sz w:val="28"/>
          <w:szCs w:val="28"/>
          <w:lang w:val="en-US" w:eastAsia="zh-CN" w:bidi="ar-SA"/>
        </w:rPr>
        <w:t>（市委组织部）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3. 当前抗日烈士纪念设施保护、红色教育等方面存在的问题</w:t>
      </w:r>
      <w:r>
        <w:rPr>
          <w:rFonts w:hint="default" w:ascii="Times New Roman" w:hAnsi="Times New Roman" w:eastAsia="楷体_GB2312" w:cs="Times New Roman"/>
          <w:color w:val="auto"/>
          <w:kern w:val="2"/>
          <w:sz w:val="28"/>
          <w:szCs w:val="28"/>
          <w:lang w:val="en-US" w:eastAsia="zh-CN" w:bidi="ar-SA"/>
        </w:rPr>
        <w:t>（市委宣传部）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4. 当前生态文明建设进展情况及存在问题</w:t>
      </w:r>
      <w:r>
        <w:rPr>
          <w:rFonts w:hint="default" w:ascii="Times New Roman" w:hAnsi="Times New Roman" w:eastAsia="楷体_GB2312" w:cs="Times New Roman"/>
          <w:color w:val="auto"/>
          <w:kern w:val="2"/>
          <w:sz w:val="28"/>
          <w:szCs w:val="28"/>
          <w:lang w:val="en-US" w:eastAsia="zh-CN" w:bidi="ar-SA"/>
        </w:rPr>
        <w:t>（市生态环境局）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5. 学生暑期值得关注的重点问题及情况</w:t>
      </w:r>
      <w:r>
        <w:rPr>
          <w:rFonts w:hint="default" w:ascii="Times New Roman" w:hAnsi="Times New Roman" w:eastAsia="楷体_GB2312" w:cs="Times New Roman"/>
          <w:color w:val="auto"/>
          <w:kern w:val="2"/>
          <w:sz w:val="28"/>
          <w:szCs w:val="28"/>
          <w:lang w:val="en-US" w:eastAsia="zh-CN" w:bidi="ar-SA"/>
        </w:rPr>
        <w:t>（市教育局）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6. 当前防汛工作面临困难及对策</w:t>
      </w:r>
      <w:r>
        <w:rPr>
          <w:rFonts w:hint="default" w:ascii="Times New Roman" w:hAnsi="Times New Roman" w:eastAsia="楷体_GB2312" w:cs="Times New Roman"/>
          <w:color w:val="auto"/>
          <w:kern w:val="2"/>
          <w:sz w:val="28"/>
          <w:szCs w:val="28"/>
          <w:lang w:val="en-US" w:eastAsia="zh-CN" w:bidi="ar-SA"/>
        </w:rPr>
        <w:t>（市水利局、市应急局）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7. 高端装备制造产业发展现状、存在问题及对策</w:t>
      </w:r>
      <w:r>
        <w:rPr>
          <w:rFonts w:hint="default" w:ascii="Times New Roman" w:hAnsi="Times New Roman" w:eastAsia="楷体_GB2312" w:cs="Times New Roman"/>
          <w:color w:val="auto"/>
          <w:kern w:val="2"/>
          <w:sz w:val="28"/>
          <w:szCs w:val="28"/>
          <w:lang w:val="en-US" w:eastAsia="zh-CN" w:bidi="ar-SA"/>
        </w:rPr>
        <w:t>（市工信局、榆次区、太谷区、祁县、介休市、寿阳县）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8. 临床用血存在的突出问题及对策建议</w:t>
      </w:r>
      <w:r>
        <w:rPr>
          <w:rFonts w:hint="default" w:ascii="Times New Roman" w:hAnsi="Times New Roman" w:eastAsia="楷体_GB2312" w:cs="Times New Roman"/>
          <w:color w:val="auto"/>
          <w:kern w:val="2"/>
          <w:sz w:val="28"/>
          <w:szCs w:val="28"/>
          <w:lang w:val="en-US" w:eastAsia="zh-CN" w:bidi="ar-SA"/>
        </w:rPr>
        <w:t>（市卫健委、榆次区、祁县、昔阳县）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9. 再生资源回收基本情况、存在困难及对策</w:t>
      </w:r>
      <w:r>
        <w:rPr>
          <w:rFonts w:hint="default" w:ascii="Times New Roman" w:hAnsi="Times New Roman" w:eastAsia="楷体_GB2312" w:cs="Times New Roman"/>
          <w:color w:val="auto"/>
          <w:kern w:val="2"/>
          <w:sz w:val="28"/>
          <w:szCs w:val="28"/>
          <w:lang w:val="en-US" w:eastAsia="zh-CN" w:bidi="ar-SA"/>
        </w:rPr>
        <w:t>（市商务局、榆次区、太谷区、介休市、灵石县、左权县、和顺县、寿阳县）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10. 暑假游泳培训班存在问题及对策建议</w:t>
      </w:r>
      <w:r>
        <w:rPr>
          <w:rFonts w:hint="default" w:ascii="Times New Roman" w:hAnsi="Times New Roman" w:eastAsia="楷体_GB2312" w:cs="Times New Roman"/>
          <w:color w:val="auto"/>
          <w:kern w:val="2"/>
          <w:sz w:val="28"/>
          <w:szCs w:val="28"/>
          <w:lang w:val="en-US" w:eastAsia="zh-CN" w:bidi="ar-SA"/>
        </w:rPr>
        <w:t>（市教育局、市市场局、市体育局、榆次区、太谷区、祁县、和顺县、左权县）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11. 当前群众在旅游消费中反映强烈的问题及对策建议</w:t>
      </w:r>
      <w:r>
        <w:rPr>
          <w:rFonts w:hint="default" w:ascii="Times New Roman" w:hAnsi="Times New Roman" w:eastAsia="楷体_GB2312" w:cs="Times New Roman"/>
          <w:color w:val="auto"/>
          <w:kern w:val="2"/>
          <w:sz w:val="28"/>
          <w:szCs w:val="28"/>
          <w:lang w:val="en-US" w:eastAsia="zh-CN" w:bidi="ar-SA"/>
        </w:rPr>
        <w:t>（市文旅局、榆次区、太谷区、祁县、平遥县、介休市、灵石县、榆社县、左权县、和顺县、昔阳县、寿阳县）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12. 农村客运发展中遇到的突出困难及对策建议</w:t>
      </w:r>
      <w:r>
        <w:rPr>
          <w:rFonts w:hint="default" w:ascii="Times New Roman" w:hAnsi="Times New Roman" w:eastAsia="楷体_GB2312" w:cs="Times New Roman"/>
          <w:color w:val="auto"/>
          <w:kern w:val="2"/>
          <w:sz w:val="28"/>
          <w:szCs w:val="28"/>
          <w:lang w:val="en-US" w:eastAsia="zh-CN" w:bidi="ar-SA"/>
        </w:rPr>
        <w:t>（市交通局、祁县、平遥县、介休市、灵石县、榆社县、左权县、和顺县、昔阳县、寿阳县）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（二）每日汇报刊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 全力支持资源型民营企业加快转型发展</w:t>
      </w:r>
      <w:r>
        <w:rPr>
          <w:rFonts w:hint="default" w:ascii="Times New Roman" w:hAnsi="Times New Roman" w:eastAsia="楷体_GB2312" w:cs="Times New Roman"/>
          <w:color w:val="auto"/>
          <w:kern w:val="2"/>
          <w:sz w:val="28"/>
          <w:szCs w:val="28"/>
          <w:lang w:val="en-US" w:eastAsia="zh-CN" w:bidi="ar-SA"/>
        </w:rPr>
        <w:t>（介休市）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2. 全力加快“三区一基地”建设奋力开创高质量转型发展新局面</w:t>
      </w:r>
      <w:r>
        <w:rPr>
          <w:rFonts w:hint="default" w:ascii="Times New Roman" w:hAnsi="Times New Roman" w:eastAsia="楷体_GB2312" w:cs="Times New Roman"/>
          <w:color w:val="auto"/>
          <w:kern w:val="2"/>
          <w:sz w:val="28"/>
          <w:szCs w:val="28"/>
          <w:lang w:val="en-US" w:eastAsia="zh-CN" w:bidi="ar-SA"/>
        </w:rPr>
        <w:t>（寿阳县）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left"/>
        <w:textAlignment w:val="auto"/>
        <w:rPr>
          <w:rFonts w:hint="default" w:ascii="Times New Roman" w:hAnsi="Times New Roman" w:eastAsia="黑体" w:cs="Times New Roman"/>
          <w:b w:val="0"/>
          <w:bCs/>
          <w:color w:val="auto"/>
          <w:kern w:val="2"/>
          <w:sz w:val="28"/>
          <w:szCs w:val="28"/>
          <w:lang w:val="en-US" w:eastAsia="zh-CN" w:bidi="ar-SA"/>
        </w:rPr>
      </w:pPr>
      <w:r>
        <w:rPr>
          <w:rFonts w:hint="default" w:ascii="Times New Roman" w:hAnsi="Times New Roman" w:eastAsia="黑体" w:cs="Times New Roman"/>
          <w:b w:val="0"/>
          <w:bCs/>
          <w:color w:val="auto"/>
          <w:kern w:val="2"/>
          <w:sz w:val="28"/>
          <w:szCs w:val="28"/>
          <w:lang w:val="en-US" w:eastAsia="zh-CN" w:bidi="ar-SA"/>
        </w:rPr>
        <w:t>二、重点约稿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1. 文旅康养产业发展现状及取得成效</w:t>
      </w:r>
      <w:r>
        <w:rPr>
          <w:rFonts w:hint="default" w:ascii="Times New Roman" w:hAnsi="Times New Roman" w:eastAsia="楷体_GB2312" w:cs="Times New Roman"/>
          <w:color w:val="auto"/>
          <w:kern w:val="2"/>
          <w:sz w:val="28"/>
          <w:szCs w:val="28"/>
          <w:lang w:val="en-US" w:eastAsia="zh-CN" w:bidi="ar-SA"/>
        </w:rPr>
        <w:t>（市文旅局、榆社县、左权县、昔阳县、寿阳县）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2. 盐碱地综合改造利用中存在的问题及建议</w:t>
      </w:r>
      <w:r>
        <w:rPr>
          <w:rFonts w:hint="default" w:ascii="Times New Roman" w:hAnsi="Times New Roman" w:eastAsia="楷体_GB2312" w:cs="Times New Roman"/>
          <w:color w:val="auto"/>
          <w:kern w:val="2"/>
          <w:sz w:val="28"/>
          <w:szCs w:val="28"/>
          <w:lang w:val="en-US" w:eastAsia="zh-CN" w:bidi="ar-SA"/>
        </w:rPr>
        <w:t>（市规资局、市生态环境局、市农业局、平遥县）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3. 古建筑保护进展、存在困难及对策</w:t>
      </w:r>
      <w:r>
        <w:rPr>
          <w:rFonts w:hint="default" w:ascii="Times New Roman" w:hAnsi="Times New Roman" w:eastAsia="楷体_GB2312" w:cs="Times New Roman"/>
          <w:color w:val="auto"/>
          <w:kern w:val="2"/>
          <w:sz w:val="28"/>
          <w:szCs w:val="28"/>
          <w:lang w:val="en-US" w:eastAsia="zh-CN" w:bidi="ar-SA"/>
        </w:rPr>
        <w:t>（市文旅局、太谷区、祁县、平遥县、榆社县、昔阳县、寿阳县）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4. 能源产业绿色低碳转型面临问题及对策</w:t>
      </w:r>
      <w:r>
        <w:rPr>
          <w:rFonts w:hint="default" w:ascii="Times New Roman" w:hAnsi="Times New Roman" w:eastAsia="楷体_GB2312" w:cs="Times New Roman"/>
          <w:color w:val="auto"/>
          <w:kern w:val="2"/>
          <w:sz w:val="28"/>
          <w:szCs w:val="28"/>
          <w:lang w:val="en-US" w:eastAsia="zh-CN" w:bidi="ar-SA"/>
        </w:rPr>
        <w:t>（市能源局、平遥县、介休市、灵石县、左权县、和顺县、寿阳县）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5. 新兴产业发展存在问题及对策</w:t>
      </w:r>
      <w:r>
        <w:rPr>
          <w:rFonts w:hint="default" w:ascii="Times New Roman" w:hAnsi="Times New Roman" w:eastAsia="楷体_GB2312" w:cs="Times New Roman"/>
          <w:color w:val="auto"/>
          <w:kern w:val="2"/>
          <w:sz w:val="28"/>
          <w:szCs w:val="28"/>
          <w:lang w:val="en-US" w:eastAsia="zh-CN" w:bidi="ar-SA"/>
        </w:rPr>
        <w:t>（市发改委、市工信局、榆次区、太谷区、祁县）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6. 当前地方政府债务风险情况、存在问题及对策</w:t>
      </w:r>
      <w:r>
        <w:rPr>
          <w:rFonts w:hint="default" w:ascii="Times New Roman" w:hAnsi="Times New Roman" w:eastAsia="楷体_GB2312" w:cs="Times New Roman"/>
          <w:color w:val="auto"/>
          <w:kern w:val="2"/>
          <w:sz w:val="28"/>
          <w:szCs w:val="28"/>
          <w:lang w:val="en-US" w:eastAsia="zh-CN" w:bidi="ar-SA"/>
        </w:rPr>
        <w:t>（市财政局、祁县、榆社县、左权县、寿阳县）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jc w:val="center"/>
        <w:textAlignment w:val="auto"/>
        <w:rPr>
          <w:rFonts w:hint="default" w:ascii="Times New Roman" w:hAnsi="Times New Roman" w:eastAsia="方正小标宋简体" w:cs="Times New Roman"/>
          <w:b w:val="0"/>
          <w:bCs/>
          <w:i w:val="0"/>
          <w:iCs w:val="0"/>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附二：</w:t>
      </w:r>
      <w:r>
        <w:rPr>
          <w:rFonts w:hint="default" w:ascii="Times New Roman" w:hAnsi="Times New Roman" w:eastAsia="方正小标宋简体" w:cs="Times New Roman"/>
          <w:b w:val="0"/>
          <w:bCs/>
          <w:i w:val="0"/>
          <w:iCs w:val="0"/>
          <w:color w:val="auto"/>
          <w:kern w:val="2"/>
          <w:sz w:val="44"/>
          <w:szCs w:val="44"/>
          <w:lang w:val="en-US" w:eastAsia="zh-CN" w:bidi="ar-SA"/>
        </w:rPr>
        <w:t>《山西信息》采用信息条目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一、单篇</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（一）报中办刊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基层反映：三重因素掣肘基层民兵建设</w:t>
      </w:r>
      <w:r>
        <w:rPr>
          <w:rFonts w:hint="default" w:ascii="Times New Roman" w:hAnsi="Times New Roman" w:eastAsia="楷体_GB2312" w:cs="Times New Roman"/>
          <w:b w:val="0"/>
          <w:bCs/>
          <w:color w:val="auto"/>
          <w:kern w:val="2"/>
          <w:sz w:val="28"/>
          <w:szCs w:val="28"/>
          <w:lang w:val="en-US" w:eastAsia="zh-CN" w:bidi="ar-SA"/>
        </w:rPr>
        <w:t>（榆次区、左权县）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val="0"/>
          <w:bCs/>
          <w:color w:val="auto"/>
          <w:kern w:val="2"/>
          <w:sz w:val="28"/>
          <w:szCs w:val="28"/>
          <w:lang w:val="en-US" w:eastAsia="zh-CN" w:bidi="ar-SA"/>
        </w:rPr>
        <w:t>2. 农民看病仍存小病就医不便、个别常用药品价格飙升、个别农户无力承担医保费用等问题</w:t>
      </w:r>
      <w:r>
        <w:rPr>
          <w:rFonts w:hint="default" w:ascii="Times New Roman" w:hAnsi="Times New Roman" w:eastAsia="楷体_GB2312" w:cs="Times New Roman"/>
          <w:b w:val="0"/>
          <w:bCs/>
          <w:color w:val="auto"/>
          <w:kern w:val="2"/>
          <w:sz w:val="28"/>
          <w:szCs w:val="28"/>
          <w:lang w:val="en-US" w:eastAsia="zh-CN" w:bidi="ar-SA"/>
        </w:rPr>
        <w:t>（市医保局、寿阳县）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（二）工作交流刊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扛起“规范”使命做实“提升”文章奋力蹚出乡镇综合行政执法新路子</w:t>
      </w:r>
      <w:r>
        <w:rPr>
          <w:rFonts w:hint="default" w:ascii="Times New Roman" w:hAnsi="Times New Roman" w:eastAsia="楷体_GB2312" w:cs="Times New Roman"/>
          <w:b w:val="0"/>
          <w:bCs/>
          <w:color w:val="auto"/>
          <w:kern w:val="2"/>
          <w:sz w:val="28"/>
          <w:szCs w:val="28"/>
          <w:lang w:val="en-US" w:eastAsia="zh-CN" w:bidi="ar-SA"/>
        </w:rPr>
        <w:t>（左权县）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下好数字转型“先手棋”加快推动一二三产与数字经济深度融合</w:t>
      </w:r>
      <w:r>
        <w:rPr>
          <w:rFonts w:hint="default" w:ascii="Times New Roman" w:hAnsi="Times New Roman" w:eastAsia="楷体_GB2312" w:cs="Times New Roman"/>
          <w:b w:val="0"/>
          <w:bCs/>
          <w:color w:val="auto"/>
          <w:kern w:val="2"/>
          <w:sz w:val="28"/>
          <w:szCs w:val="28"/>
          <w:lang w:val="en-US" w:eastAsia="zh-CN" w:bidi="ar-SA"/>
        </w:rPr>
        <w:t>（祁县）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（三）调研刊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认真践行领袖嘱托用心用情写好治水兴水大文章</w:t>
      </w:r>
      <w:r>
        <w:rPr>
          <w:rFonts w:hint="default" w:ascii="Times New Roman" w:hAnsi="Times New Roman" w:eastAsia="楷体_GB2312" w:cs="Times New Roman"/>
          <w:b w:val="0"/>
          <w:bCs/>
          <w:color w:val="auto"/>
          <w:kern w:val="2"/>
          <w:sz w:val="28"/>
          <w:szCs w:val="28"/>
          <w:lang w:val="en-US" w:eastAsia="zh-CN" w:bidi="ar-SA"/>
        </w:rPr>
        <w:t>（和顺县）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二、重点约稿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“减负不减压”难解基层之忧</w:t>
      </w:r>
      <w:r>
        <w:rPr>
          <w:rFonts w:hint="default" w:ascii="Times New Roman" w:hAnsi="Times New Roman" w:eastAsia="楷体_GB2312" w:cs="Times New Roman"/>
          <w:b w:val="0"/>
          <w:bCs/>
          <w:color w:val="auto"/>
          <w:kern w:val="2"/>
          <w:sz w:val="28"/>
          <w:szCs w:val="28"/>
          <w:lang w:val="en-US" w:eastAsia="zh-CN" w:bidi="ar-SA"/>
        </w:rPr>
        <w:t>（市委政研室、市委宣传部、市委组织部、祁县、介休市）</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“双减”工作提质减负面临新情况</w:t>
      </w:r>
      <w:r>
        <w:rPr>
          <w:rFonts w:hint="default" w:ascii="Times New Roman" w:hAnsi="Times New Roman" w:eastAsia="楷体_GB2312" w:cs="Times New Roman"/>
          <w:b w:val="0"/>
          <w:bCs/>
          <w:color w:val="auto"/>
          <w:kern w:val="2"/>
          <w:sz w:val="28"/>
          <w:szCs w:val="28"/>
          <w:lang w:val="en-US" w:eastAsia="zh-CN" w:bidi="ar-SA"/>
        </w:rPr>
        <w:t>（市教育局、榆次区、祁县）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 山西做实家庭医生签约服务工作打通健康服务“最后一米”</w:t>
      </w:r>
      <w:r>
        <w:rPr>
          <w:rFonts w:hint="default" w:ascii="Times New Roman" w:hAnsi="Times New Roman" w:eastAsia="楷体_GB2312" w:cs="Times New Roman"/>
          <w:b w:val="0"/>
          <w:bCs/>
          <w:color w:val="auto"/>
          <w:kern w:val="2"/>
          <w:sz w:val="28"/>
          <w:szCs w:val="28"/>
          <w:lang w:val="en-US" w:eastAsia="zh-CN" w:bidi="ar-SA"/>
        </w:rPr>
        <w:t>（市卫健委、太谷区、祁县、昔阳县、寿阳县）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 认真贯彻习近平总书记关于古籍保护利用的重要讲话精神推进新时代古籍保护利用工作高质量发展</w:t>
      </w:r>
      <w:r>
        <w:rPr>
          <w:rFonts w:hint="default" w:ascii="Times New Roman" w:hAnsi="Times New Roman" w:eastAsia="楷体_GB2312" w:cs="Times New Roman"/>
          <w:b w:val="0"/>
          <w:bCs/>
          <w:color w:val="auto"/>
          <w:kern w:val="2"/>
          <w:sz w:val="28"/>
          <w:szCs w:val="28"/>
          <w:lang w:val="en-US" w:eastAsia="zh-CN" w:bidi="ar-SA"/>
        </w:rPr>
        <w:t>（市文旅局、祁县、平遥县、左权县、寿阳县）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5. 固投需关注制造业投资低迷、房地产开发投资拉动不足等问题</w:t>
      </w:r>
      <w:r>
        <w:rPr>
          <w:rFonts w:hint="default" w:ascii="Times New Roman" w:hAnsi="Times New Roman" w:eastAsia="楷体_GB2312" w:cs="Times New Roman"/>
          <w:b w:val="0"/>
          <w:bCs/>
          <w:color w:val="auto"/>
          <w:kern w:val="2"/>
          <w:sz w:val="28"/>
          <w:szCs w:val="28"/>
          <w:lang w:val="en-US" w:eastAsia="zh-CN" w:bidi="ar-SA"/>
        </w:rPr>
        <w:t>（市发改委、市工信局、介休市、榆社县）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6. 全力推进招商引资集聚发展新动能</w:t>
      </w:r>
      <w:r>
        <w:rPr>
          <w:rFonts w:hint="default" w:ascii="Times New Roman" w:hAnsi="Times New Roman" w:eastAsia="楷体_GB2312" w:cs="Times New Roman"/>
          <w:b w:val="0"/>
          <w:bCs/>
          <w:color w:val="auto"/>
          <w:kern w:val="2"/>
          <w:sz w:val="28"/>
          <w:szCs w:val="28"/>
          <w:lang w:val="en-US" w:eastAsia="zh-CN" w:bidi="ar-SA"/>
        </w:rPr>
        <w:t>（市商务局、市招商服务中心、灵石县）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三、动态</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高标准多举措防汛度汛</w:t>
      </w:r>
      <w:r>
        <w:rPr>
          <w:rFonts w:hint="default" w:ascii="Times New Roman" w:hAnsi="Times New Roman" w:eastAsia="楷体_GB2312" w:cs="Times New Roman"/>
          <w:b w:val="0"/>
          <w:bCs/>
          <w:color w:val="auto"/>
          <w:kern w:val="2"/>
          <w:sz w:val="28"/>
          <w:szCs w:val="28"/>
          <w:lang w:val="en-US" w:eastAsia="zh-CN" w:bidi="ar-SA"/>
        </w:rPr>
        <w:t>（和顺县、昔阳县）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四、综合</w:t>
      </w:r>
    </w:p>
    <w:p>
      <w:pPr>
        <w:keepNext w:val="0"/>
        <w:keepLines w:val="0"/>
        <w:pageBreakBefore w:val="0"/>
        <w:widowControl w:val="0"/>
        <w:kinsoku/>
        <w:wordWrap/>
        <w:overflowPunct/>
        <w:topLinePunct w:val="0"/>
        <w:autoSpaceDE/>
        <w:autoSpaceDN/>
        <w:bidi w:val="0"/>
        <w:adjustRightInd/>
        <w:spacing w:line="560" w:lineRule="exact"/>
        <w:ind w:firstLine="560" w:firstLineChars="200"/>
        <w:jc w:val="left"/>
        <w:rPr>
          <w:rFonts w:hint="default" w:ascii="Times New Roman" w:hAnsi="Times New Roman" w:eastAsia="仿宋_GB2312" w:cs="Times New Roman"/>
          <w:color w:val="FF0000"/>
          <w:kern w:val="2"/>
          <w:sz w:val="32"/>
          <w:szCs w:val="24"/>
          <w:lang w:val="en-US" w:eastAsia="zh-CN" w:bidi="ar-SA"/>
        </w:rPr>
      </w:pPr>
      <w:r>
        <w:rPr>
          <w:rFonts w:hint="default" w:ascii="Times New Roman" w:hAnsi="Times New Roman" w:eastAsia="仿宋_GB2312" w:cs="Times New Roman"/>
          <w:b w:val="0"/>
          <w:bCs/>
          <w:color w:val="auto"/>
          <w:kern w:val="2"/>
          <w:sz w:val="28"/>
          <w:szCs w:val="28"/>
          <w:lang w:val="en-US" w:eastAsia="zh-CN" w:bidi="ar-SA"/>
        </w:rPr>
        <w:t>持续深入做好“双减”工作</w:t>
      </w:r>
      <w:r>
        <w:rPr>
          <w:rFonts w:hint="default" w:ascii="Times New Roman" w:hAnsi="Times New Roman" w:eastAsia="楷体_GB2312" w:cs="Times New Roman"/>
          <w:b w:val="0"/>
          <w:bCs/>
          <w:color w:val="auto"/>
          <w:kern w:val="2"/>
          <w:sz w:val="28"/>
          <w:szCs w:val="28"/>
          <w:lang w:val="en-US" w:eastAsia="zh-CN" w:bidi="ar-SA"/>
        </w:rPr>
        <w:t>（市教育局、祁县、平遥县、和顺县）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附三：社情民意“办得好”件选编</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榆次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人民网网民反映榆次区中格云景小镇团购地下室不符合建设标准问题。</w:t>
      </w:r>
      <w:r>
        <w:rPr>
          <w:rFonts w:hint="default" w:ascii="Times New Roman" w:hAnsi="Times New Roman" w:eastAsia="仿宋_GB2312" w:cs="Times New Roman"/>
          <w:bCs w:val="0"/>
          <w:kern w:val="2"/>
          <w:sz w:val="28"/>
          <w:szCs w:val="28"/>
          <w:lang w:val="en-US" w:eastAsia="zh-CN" w:bidi="ar-SA"/>
        </w:rPr>
        <w:t>经协商，已选好2-207A地下室一间，面积为9.49平米。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介休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人民网网民反映介休市残疾人办证难问题。</w:t>
      </w:r>
      <w:r>
        <w:rPr>
          <w:rFonts w:hint="default" w:ascii="Times New Roman" w:hAnsi="Times New Roman" w:eastAsia="仿宋_GB2312" w:cs="Times New Roman"/>
          <w:bCs w:val="0"/>
          <w:kern w:val="2"/>
          <w:sz w:val="28"/>
          <w:szCs w:val="28"/>
          <w:lang w:val="en-US" w:eastAsia="zh-CN" w:bidi="ar-SA"/>
        </w:rPr>
        <w:t>2023年4月20日</w:t>
      </w:r>
      <w:r>
        <w:rPr>
          <w:rFonts w:hint="default" w:ascii="Times New Roman" w:hAnsi="Times New Roman" w:eastAsia="楷体_GB2312" w:cs="Times New Roman"/>
          <w:bCs w:val="0"/>
          <w:kern w:val="2"/>
          <w:sz w:val="28"/>
          <w:szCs w:val="28"/>
          <w:lang w:val="en-US" w:eastAsia="zh-CN" w:bidi="ar-SA"/>
        </w:rPr>
        <w:t>（反映人在人民网上留言误写为“2020年4月20日”）</w:t>
      </w:r>
      <w:r>
        <w:rPr>
          <w:rFonts w:hint="default" w:ascii="Times New Roman" w:hAnsi="Times New Roman" w:eastAsia="仿宋_GB2312" w:cs="Times New Roman"/>
          <w:bCs w:val="0"/>
          <w:kern w:val="2"/>
          <w:sz w:val="28"/>
          <w:szCs w:val="28"/>
          <w:lang w:val="en-US" w:eastAsia="zh-CN" w:bidi="ar-SA"/>
        </w:rPr>
        <w:t>，郭某兰家属提交申请办理残疾人证的相关材料，工作人员受理后，在系统录入过程中发现其缺少监护人证明、户口本复印件等材料，在通知未果后，将其材料纳入问题档案。6月中旬，郭某兰家属再次来市残联询问其证件办理情况时，工作人员告知其材料存在的问题并要求补充完整，随后其将材料补充完整。2023年6月21日，其残疾人证已办理完成，6月25日下午其家属已领取郭某兰残疾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寿阳</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60" w:lineRule="exact"/>
        <w:ind w:firstLine="641"/>
        <w:jc w:val="left"/>
        <w:textAlignment w:val="baseline"/>
        <w:rPr>
          <w:rFonts w:hint="default"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人民网网民反映寿阳明泰项目拖欠农民工工资问题。</w:t>
      </w:r>
      <w:r>
        <w:rPr>
          <w:rFonts w:hint="default" w:ascii="Times New Roman" w:hAnsi="Times New Roman" w:eastAsia="仿宋_GB2312" w:cs="Times New Roman"/>
          <w:bCs w:val="0"/>
          <w:kern w:val="2"/>
          <w:sz w:val="28"/>
          <w:szCs w:val="28"/>
          <w:lang w:val="en-US" w:eastAsia="zh-CN" w:bidi="ar-SA"/>
        </w:rPr>
        <w:t>经核实，反映人于2023年1月2日入场山西电建三公司</w:t>
      </w:r>
      <w:r>
        <w:rPr>
          <w:rFonts w:hint="default" w:ascii="Times New Roman" w:hAnsi="Times New Roman" w:eastAsia="楷体_GB2312" w:cs="Times New Roman"/>
          <w:bCs w:val="0"/>
          <w:kern w:val="2"/>
          <w:sz w:val="28"/>
          <w:szCs w:val="28"/>
          <w:lang w:val="en-US" w:eastAsia="zh-CN" w:bidi="ar-SA"/>
        </w:rPr>
        <w:t>（寿阳明泰项目）</w:t>
      </w:r>
      <w:r>
        <w:rPr>
          <w:rFonts w:hint="default" w:ascii="Times New Roman" w:hAnsi="Times New Roman" w:eastAsia="仿宋_GB2312" w:cs="Times New Roman"/>
          <w:bCs w:val="0"/>
          <w:kern w:val="2"/>
          <w:sz w:val="28"/>
          <w:szCs w:val="28"/>
          <w:lang w:val="en-US" w:eastAsia="zh-CN" w:bidi="ar-SA"/>
        </w:rPr>
        <w:t>，2023年1月27日离场，共计26个工作日，签订的劳务合同显示每日400元，基本工资共计10400元。公司在2023年1月31日通过银行账户支付3600元，2023年2月28日通过银行账户支付6800元，基本工资10400元已全部发放。2023年1月21日，所在班组长通过微信转账2700元奖金，2023年2月4日通过银行转账5000元春节补助，总计18100元已全部发放到账，劳务期间的所有工资已全部结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祁县</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人民网网民反映祁县北谷丰村锣鼓队噪音扰民问题。</w:t>
      </w:r>
      <w:r>
        <w:rPr>
          <w:rFonts w:hint="default" w:ascii="Times New Roman" w:hAnsi="Times New Roman" w:eastAsia="仿宋_GB2312" w:cs="Times New Roman"/>
          <w:bCs w:val="0"/>
          <w:kern w:val="2"/>
          <w:sz w:val="28"/>
          <w:szCs w:val="28"/>
          <w:lang w:val="en-US" w:eastAsia="zh-CN" w:bidi="ar-SA"/>
        </w:rPr>
        <w:t>经核实，确实存在锣鼓队噪音扰民问题，系祁县北谷丰村民的锣鼓队为庆七一排练节目，七一之后活动会结束，民警和乡镇干部面见反映人，其表示谅解，已成功化解该矛盾。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市城管局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Cs w:val="0"/>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1. 人民网网民反映榆次区新建路管线改造施工围栏设置不合理问题。</w:t>
      </w:r>
      <w:r>
        <w:rPr>
          <w:rFonts w:hint="default" w:ascii="Times New Roman" w:hAnsi="Times New Roman" w:eastAsia="仿宋_GB2312" w:cs="Times New Roman"/>
          <w:bCs w:val="0"/>
          <w:kern w:val="2"/>
          <w:sz w:val="28"/>
          <w:szCs w:val="28"/>
          <w:lang w:val="en-US" w:eastAsia="zh-CN" w:bidi="ar-SA"/>
        </w:rPr>
        <w:t>针对围栏设置不合理可能引发的安全隐患问题，经认真研究，现已对新建路小区出入路口加设防撞桶、凸透镜并在围挡上安装了反光条及警示灯，同时将文苑街至龙湖街段东侧路灯开启。</w:t>
      </w:r>
    </w:p>
    <w:p>
      <w:pPr>
        <w:pStyle w:val="5"/>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jc w:val="left"/>
        <w:textAlignment w:val="auto"/>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_GB2312" w:cs="Times New Roman"/>
          <w:color w:val="auto"/>
          <w:kern w:val="2"/>
          <w:sz w:val="28"/>
          <w:szCs w:val="28"/>
          <w:lang w:val="en-US" w:eastAsia="zh-CN" w:bidi="ar-SA"/>
        </w:rPr>
        <w:t>2. 人民网网民反映榆次区新兴国际文教城违建拆除难问题。</w:t>
      </w:r>
      <w:r>
        <w:rPr>
          <w:rFonts w:hint="default" w:ascii="Times New Roman" w:hAnsi="Times New Roman" w:eastAsia="仿宋_GB2312" w:cs="Times New Roman"/>
          <w:kern w:val="2"/>
          <w:sz w:val="28"/>
          <w:szCs w:val="28"/>
          <w:lang w:val="en-US" w:eastAsia="zh-CN" w:bidi="ar-SA"/>
        </w:rPr>
        <w:t>经核实，榆次区新兴国际文教城二期五号楼确实存在钢架、玻璃建筑物，随后，市城管执法队于4月20日联合新建街道办事处、文教城社区及文教城物业工作人员对双方进行协调，一楼李女士在5月5日前自行将院内钢架及玻璃顶拆除，改为收缩遮阳棚，双方当事人达成一致意见，并签署整改协议。后因李女士在老家照顾生病住院的家人，故未能按时拆除院内钢架及玻璃顶。6月1日下午，市城管执法人员又对其进行督促，并于6月9日下午14:30，再次来到现场核查，在文教城社区及物业工作人员的见证下，一楼李女士已按照当日双方签署的协议要求完成整改，拆除掉钢架玻璃顶房屋的违法建筑，为防止下雨漏电事故发生，在院内设置了收缩遮阳棚。</w:t>
      </w: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625" w:afterLines="2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313" w:afterLines="100"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703" w:afterLines="225" w:afterAutospacing="0" w:line="560" w:lineRule="exact"/>
        <w:jc w:val="both"/>
        <w:textAlignment w:val="auto"/>
        <w:rPr>
          <w:rFonts w:hint="default" w:ascii="Times New Roman" w:hAnsi="Times New Roman" w:eastAsia="方正小标宋简体" w:cs="Times New Roman"/>
          <w:b w:val="0"/>
          <w:bCs/>
          <w:color w:val="FF0000"/>
          <w:kern w:val="2"/>
          <w:sz w:val="44"/>
          <w:szCs w:val="44"/>
          <w:lang w:val="en-US" w:eastAsia="zh-CN" w:bidi="ar-SA"/>
        </w:rPr>
      </w:pPr>
    </w:p>
    <w:tbl>
      <w:tblPr>
        <w:tblStyle w:val="17"/>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楷体_GB2312" w:cs="Times New Roman"/>
                <w:color w:val="auto"/>
                <w:sz w:val="28"/>
                <w:szCs w:val="28"/>
                <w:lang w:val="en-US" w:eastAsia="zh-CN"/>
              </w:rPr>
            </w:pPr>
            <w:r>
              <w:rPr>
                <w:rFonts w:hint="default" w:ascii="Times New Roman" w:hAnsi="Times New Roman" w:eastAsia="黑体" w:cs="Times New Roman"/>
                <w:color w:val="auto"/>
                <w:sz w:val="28"/>
                <w:szCs w:val="28"/>
              </w:rPr>
              <w:t>主送：</w:t>
            </w:r>
            <w:r>
              <w:rPr>
                <w:rFonts w:hint="default" w:ascii="Times New Roman" w:hAnsi="Times New Roman" w:eastAsia="楷体_GB2312" w:cs="Times New Roman"/>
                <w:color w:val="auto"/>
                <w:sz w:val="28"/>
                <w:szCs w:val="28"/>
                <w:lang w:val="en-US" w:eastAsia="zh-CN"/>
              </w:rPr>
              <w:t>市委、市人大常委会、市政府、市政协负责同志。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lang w:val="en-US" w:eastAsia="zh-CN"/>
              </w:rPr>
              <w:t>抄送：</w:t>
            </w:r>
            <w:r>
              <w:rPr>
                <w:rFonts w:hint="default" w:ascii="Times New Roman" w:hAnsi="Times New Roman" w:eastAsia="楷体_GB2312" w:cs="Times New Roman"/>
                <w:color w:val="auto"/>
                <w:sz w:val="28"/>
                <w:szCs w:val="28"/>
              </w:rPr>
              <w:t>各县（区、市）委、政府，市直有关单位。</w:t>
            </w:r>
          </w:p>
        </w:tc>
      </w:tr>
    </w:tbl>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Times New Roman" w:hAnsi="Times New Roman" w:cs="Times New Roman"/>
          <w:color w:val="auto"/>
        </w:rPr>
      </w:pPr>
      <w:r>
        <w:rPr>
          <w:rFonts w:hint="default" w:ascii="Times New Roman" w:hAnsi="Times New Roman" w:eastAsia="楷体_GB2312" w:cs="Times New Roman"/>
          <w:color w:val="auto"/>
          <w:spacing w:val="0"/>
          <w:sz w:val="28"/>
          <w:szCs w:val="28"/>
        </w:rPr>
        <w:t>如</w:t>
      </w:r>
      <w:r>
        <w:rPr>
          <w:rFonts w:hint="default" w:ascii="Times New Roman" w:hAnsi="Times New Roman" w:eastAsia="楷体_GB2312" w:cs="Times New Roman"/>
          <w:color w:val="auto"/>
          <w:spacing w:val="0"/>
          <w:sz w:val="28"/>
          <w:szCs w:val="28"/>
          <w:lang w:eastAsia="zh-CN"/>
        </w:rPr>
        <w:t>有批示或需详情</w:t>
      </w:r>
      <w:r>
        <w:rPr>
          <w:rFonts w:hint="default" w:ascii="Times New Roman" w:hAnsi="Times New Roman" w:eastAsia="楷体_GB2312" w:cs="Times New Roman"/>
          <w:color w:val="auto"/>
          <w:spacing w:val="0"/>
          <w:sz w:val="28"/>
          <w:szCs w:val="28"/>
        </w:rPr>
        <w:t>，请与市委办公</w:t>
      </w:r>
      <w:r>
        <w:rPr>
          <w:rFonts w:hint="default" w:ascii="Times New Roman" w:hAnsi="Times New Roman" w:eastAsia="楷体_GB2312" w:cs="Times New Roman"/>
          <w:color w:val="auto"/>
          <w:spacing w:val="0"/>
          <w:sz w:val="28"/>
          <w:szCs w:val="28"/>
          <w:lang w:eastAsia="zh-CN"/>
        </w:rPr>
        <w:t>室</w:t>
      </w:r>
      <w:r>
        <w:rPr>
          <w:rFonts w:hint="default" w:ascii="Times New Roman" w:hAnsi="Times New Roman" w:eastAsia="楷体_GB2312" w:cs="Times New Roman"/>
          <w:color w:val="auto"/>
          <w:spacing w:val="0"/>
          <w:sz w:val="28"/>
          <w:szCs w:val="28"/>
        </w:rPr>
        <w:t>信息</w:t>
      </w:r>
      <w:r>
        <w:rPr>
          <w:rFonts w:hint="default" w:ascii="Times New Roman" w:hAnsi="Times New Roman" w:eastAsia="楷体_GB2312" w:cs="Times New Roman"/>
          <w:color w:val="auto"/>
          <w:spacing w:val="0"/>
          <w:sz w:val="28"/>
          <w:szCs w:val="28"/>
          <w:lang w:eastAsia="zh-CN"/>
        </w:rPr>
        <w:t>科</w:t>
      </w:r>
      <w:r>
        <w:rPr>
          <w:rFonts w:hint="default" w:ascii="Times New Roman" w:hAnsi="Times New Roman" w:eastAsia="楷体_GB2312" w:cs="Times New Roman"/>
          <w:color w:val="auto"/>
          <w:spacing w:val="0"/>
          <w:sz w:val="28"/>
          <w:szCs w:val="28"/>
        </w:rPr>
        <w:t>联系</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电话</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宋体" w:cs="Times New Roman"/>
          <w:color w:val="auto"/>
          <w:spacing w:val="0"/>
          <w:sz w:val="28"/>
          <w:szCs w:val="28"/>
        </w:rPr>
        <w:t>2636111</w:t>
      </w:r>
    </w:p>
    <w:sectPr>
      <w:footerReference r:id="rId4" w:type="default"/>
      <w:pgSz w:w="11906" w:h="16838"/>
      <w:pgMar w:top="1587" w:right="1361" w:bottom="1587" w:left="1417" w:header="0"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1"/>
              <wp:cNvGraphicFramePr/>
              <a:graphic xmlns:a="http://schemas.openxmlformats.org/drawingml/2006/main">
                <a:graphicData uri="http://schemas.microsoft.com/office/word/2010/wordprocessingShape">
                  <wps:wsp>
                    <wps:cNvSpPr/>
                    <wps:spPr>
                      <a:xfrm>
                        <a:off x="0" y="0"/>
                        <a:ext cx="444499" cy="230250"/>
                      </a:xfrm>
                      <a:prstGeom prst="rect">
                        <a:avLst/>
                      </a:prstGeom>
                      <a:noFill/>
                      <a:ln w="9525" cap="flat" cmpd="sng">
                        <a:noFill/>
                        <a:prstDash val="solid"/>
                        <a:round/>
                      </a:ln>
                    </wps:spPr>
                    <wps:txbx>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rY8BwtEAAAADAQAADwAAAAAA&#10;AAABACAAAAA4AAAAZHJzL2Rvd25yZXYueG1sUEsBAhQAFAAAAAgAh07iQOypxAwEAgAA9AMAAA4A&#10;AAAAAAAAAQAgAAAANgEAAGRycy9lMm9Eb2MueG1sUEsFBgAAAAAGAAYAWQEAAKwFAAAAAA==&#10;">
              <v:fill on="f" focussize="0,0"/>
              <v:stroke on="f" joinstyle="round"/>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rect>
          </w:pict>
        </mc:Fallback>
      </mc:AlternateContent>
    </w:r>
  </w:p>
  <w:p>
    <w:pPr>
      <w:pStyle w:val="10"/>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72A27"/>
    <w:rsid w:val="32FB5D8B"/>
    <w:rsid w:val="3D7E334F"/>
    <w:rsid w:val="3FDF1649"/>
    <w:rsid w:val="4A5F5A6B"/>
    <w:rsid w:val="4AEF1848"/>
    <w:rsid w:val="5E7FCC67"/>
    <w:rsid w:val="5F7E5C65"/>
    <w:rsid w:val="655DF62A"/>
    <w:rsid w:val="677759EE"/>
    <w:rsid w:val="74A7D29E"/>
    <w:rsid w:val="7AFF4220"/>
    <w:rsid w:val="7BC77555"/>
    <w:rsid w:val="7DD6C36C"/>
    <w:rsid w:val="7EB6F63A"/>
    <w:rsid w:val="7F2C3BC4"/>
    <w:rsid w:val="7FF2083C"/>
    <w:rsid w:val="9BDF5609"/>
    <w:rsid w:val="AFFB74F9"/>
    <w:rsid w:val="BDEB5877"/>
    <w:rsid w:val="D7F3D41B"/>
    <w:rsid w:val="D855008D"/>
    <w:rsid w:val="EEDD6DC8"/>
    <w:rsid w:val="F3036D96"/>
    <w:rsid w:val="F96D6C4B"/>
    <w:rsid w:val="FBFF0E3A"/>
    <w:rsid w:val="FE96F56A"/>
    <w:rsid w:val="FEFF9F9B"/>
    <w:rsid w:val="FFF3E361"/>
    <w:rsid w:val="FFF61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4">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9">
    <w:name w:val="Default Paragraph Font"/>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5">
    <w:name w:val="table of authorities"/>
    <w:next w:val="1"/>
    <w:qFormat/>
    <w:uiPriority w:val="0"/>
    <w:pPr>
      <w:widowControl w:val="0"/>
      <w:ind w:left="420" w:leftChars="200"/>
    </w:pPr>
    <w:rPr>
      <w:rFonts w:ascii="Calibri" w:hAnsi="Calibri" w:eastAsia="宋体" w:cs="Times New Roman"/>
      <w:kern w:val="2"/>
      <w:sz w:val="21"/>
      <w:szCs w:val="24"/>
      <w:lang w:val="en-US" w:eastAsia="zh-CN" w:bidi="ar-SA"/>
    </w:rPr>
  </w:style>
  <w:style w:type="paragraph" w:styleId="6">
    <w:name w:val="caption"/>
    <w:basedOn w:val="1"/>
    <w:next w:val="1"/>
    <w:qFormat/>
    <w:uiPriority w:val="0"/>
    <w:rPr>
      <w:rFonts w:ascii="Cambria" w:hAnsi="Cambria" w:eastAsia="黑体"/>
      <w:kern w:val="2"/>
      <w:sz w:val="20"/>
      <w:szCs w:val="24"/>
    </w:rPr>
  </w:style>
  <w:style w:type="paragraph" w:styleId="7">
    <w:name w:val="Body Text"/>
    <w:basedOn w:val="1"/>
    <w:qFormat/>
    <w:uiPriority w:val="0"/>
    <w:pPr>
      <w:spacing w:after="120" w:afterAutospacing="0"/>
    </w:pPr>
  </w:style>
  <w:style w:type="paragraph" w:styleId="8">
    <w:name w:val="Body Text Indent"/>
    <w:basedOn w:val="1"/>
    <w:qFormat/>
    <w:uiPriority w:val="0"/>
    <w:pPr>
      <w:ind w:left="200" w:leftChars="200"/>
    </w:pPr>
  </w:style>
  <w:style w:type="paragraph" w:styleId="9">
    <w:name w:val="Body Text Indent 2"/>
    <w:qFormat/>
    <w:uiPriority w:val="0"/>
    <w:pPr>
      <w:widowControl w:val="0"/>
      <w:spacing w:after="120" w:afterAutospacing="0" w:line="480" w:lineRule="auto"/>
      <w:ind w:left="200" w:leftChars="200"/>
      <w:jc w:val="both"/>
    </w:pPr>
    <w:rPr>
      <w:rFonts w:ascii="Times New Roman" w:hAnsi="Times New Roman" w:eastAsia="仿宋_GB2312" w:cs="仿宋_GB2312"/>
      <w:kern w:val="2"/>
      <w:sz w:val="32"/>
      <w:szCs w:val="32"/>
      <w:lang w:val="en-US" w:eastAsia="zh-CN" w:bidi="ar-SA"/>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2">
    <w:name w:val="toc 2"/>
    <w:basedOn w:val="1"/>
    <w:next w:val="1"/>
    <w:qFormat/>
    <w:uiPriority w:val="0"/>
    <w:pPr>
      <w:widowControl w:val="0"/>
      <w:ind w:left="420"/>
      <w:jc w:val="center"/>
    </w:pPr>
    <w:rPr>
      <w:rFonts w:ascii="楷体_GB2312" w:hAnsi="Times New Roman" w:eastAsia="楷体_GB2312" w:cs="Times New Roman"/>
      <w:kern w:val="2"/>
      <w:sz w:val="32"/>
      <w:szCs w:val="24"/>
      <w:lang w:val="en-US" w:eastAsia="zh-CN" w:bidi="ar-SA"/>
    </w:rPr>
  </w:style>
  <w:style w:type="paragraph" w:styleId="13">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paragraph" w:styleId="14">
    <w:name w:val="Normal (Web)"/>
    <w:basedOn w:val="1"/>
    <w:next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qFormat/>
    <w:uiPriority w:val="0"/>
    <w:pPr>
      <w:jc w:val="center"/>
      <w:outlineLvl w:val="0"/>
    </w:pPr>
    <w:rPr>
      <w:rFonts w:ascii="Arial" w:hAnsi="Arial" w:eastAsia="宋体" w:cs="Arial"/>
      <w:b/>
      <w:bCs/>
      <w:sz w:val="32"/>
      <w:szCs w:val="32"/>
    </w:rPr>
  </w:style>
  <w:style w:type="paragraph" w:styleId="16">
    <w:name w:val="Body Text First Indent 2"/>
    <w:basedOn w:val="8"/>
    <w:qFormat/>
    <w:uiPriority w:val="0"/>
    <w:pPr>
      <w:ind w:firstLine="200" w:firstLineChars="200"/>
    </w:pPr>
  </w:style>
  <w:style w:type="table" w:styleId="18">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rPr>
  </w:style>
  <w:style w:type="character" w:styleId="21">
    <w:name w:val="page number"/>
    <w:qFormat/>
    <w:uiPriority w:val="0"/>
  </w:style>
  <w:style w:type="paragraph" w:customStyle="1" w:styleId="22">
    <w:name w:val=" Char"/>
    <w:basedOn w:val="1"/>
    <w:qFormat/>
    <w:uiPriority w:val="0"/>
  </w:style>
  <w:style w:type="paragraph" w:customStyle="1" w:styleId="23">
    <w:name w:val="正文文本缩进1"/>
    <w:basedOn w:val="1"/>
    <w:next w:val="1"/>
    <w:qFormat/>
    <w:uiPriority w:val="0"/>
    <w:pPr>
      <w:spacing w:after="120" w:afterAutospacing="0"/>
      <w:ind w:left="200" w:leftChars="200"/>
    </w:pPr>
  </w:style>
  <w:style w:type="paragraph" w:customStyle="1" w:styleId="24">
    <w:name w:val="正文首行缩进 21"/>
    <w:basedOn w:val="23"/>
    <w:next w:val="1"/>
    <w:qFormat/>
    <w:uiPriority w:val="0"/>
    <w:pPr>
      <w:ind w:firstLine="200" w:firstLineChars="200"/>
    </w:pPr>
  </w:style>
  <w:style w:type="paragraph" w:customStyle="1" w:styleId="25">
    <w:name w:val="Normal (Web)1"/>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26">
    <w:name w:val="font61"/>
    <w:qFormat/>
    <w:uiPriority w:val="0"/>
    <w:rPr>
      <w:rFonts w:ascii="宋体" w:hAnsi="宋体" w:eastAsia="宋体" w:cs="宋体"/>
      <w:color w:val="FF0000"/>
      <w:sz w:val="24"/>
      <w:szCs w:val="24"/>
      <w:u w:val="none"/>
    </w:rPr>
  </w:style>
  <w:style w:type="character" w:customStyle="1" w:styleId="27">
    <w:name w:val="font71"/>
    <w:qFormat/>
    <w:uiPriority w:val="0"/>
    <w:rPr>
      <w:rFonts w:ascii="宋体" w:hAnsi="宋体" w:eastAsia="宋体" w:cs="宋体"/>
      <w:color w:val="000000"/>
      <w:sz w:val="24"/>
      <w:szCs w:val="24"/>
      <w:u w:val="none"/>
    </w:rPr>
  </w:style>
  <w:style w:type="character" w:customStyle="1" w:styleId="28">
    <w:name w:val="font21"/>
    <w:qFormat/>
    <w:uiPriority w:val="0"/>
    <w:rPr>
      <w:rFonts w:ascii="宋体" w:hAnsi="宋体" w:eastAsia="宋体" w:cs="宋体"/>
      <w:color w:val="000000"/>
      <w:sz w:val="22"/>
      <w:szCs w:val="22"/>
      <w:u w:val="none"/>
    </w:rPr>
  </w:style>
  <w:style w:type="character" w:customStyle="1" w:styleId="29">
    <w:name w:val="font51"/>
    <w:qFormat/>
    <w:uiPriority w:val="0"/>
    <w:rPr>
      <w:rFonts w:ascii="宋体" w:hAnsi="宋体" w:eastAsia="宋体" w:cs="宋体"/>
      <w:color w:val="000000"/>
      <w:sz w:val="22"/>
      <w:szCs w:val="22"/>
      <w:u w:val="none"/>
    </w:rPr>
  </w:style>
  <w:style w:type="character" w:customStyle="1" w:styleId="30">
    <w:name w:val="font41"/>
    <w:qFormat/>
    <w:uiPriority w:val="0"/>
    <w:rPr>
      <w:rFonts w:ascii="宋体" w:hAnsi="宋体" w:eastAsia="宋体" w:cs="宋体"/>
      <w:color w:val="000000"/>
      <w:sz w:val="22"/>
      <w:szCs w:val="22"/>
      <w:u w:val="none"/>
    </w:rPr>
  </w:style>
  <w:style w:type="character" w:customStyle="1" w:styleId="31">
    <w:name w:val="font01"/>
    <w:basedOn w:val="19"/>
    <w:qFormat/>
    <w:uiPriority w:val="0"/>
    <w:rPr>
      <w:rFonts w:hint="default" w:ascii="Times New Roman" w:hAnsi="Times New Roman" w:cs="Times New Roman"/>
      <w:color w:val="000000"/>
      <w:sz w:val="28"/>
      <w:szCs w:val="28"/>
      <w:u w:val="none"/>
    </w:rPr>
  </w:style>
  <w:style w:type="character" w:customStyle="1" w:styleId="32">
    <w:name w:val="font11"/>
    <w:basedOn w:val="19"/>
    <w:qFormat/>
    <w:uiPriority w:val="0"/>
    <w:rPr>
      <w:rFonts w:hint="eastAsia" w:ascii="宋体" w:hAnsi="宋体" w:eastAsia="宋体" w:cs="宋体"/>
      <w:color w:val="000000"/>
      <w:sz w:val="28"/>
      <w:szCs w:val="28"/>
      <w:u w:val="none"/>
    </w:rPr>
  </w:style>
  <w:style w:type="paragraph" w:customStyle="1" w:styleId="33">
    <w:name w:val="Normal Indent"/>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customStyle="1" w:styleId="34">
    <w:name w:val="FootnoteText"/>
    <w:qFormat/>
    <w:uiPriority w:val="0"/>
    <w:pPr>
      <w:widowControl w:val="0"/>
      <w:snapToGrid w:val="0"/>
      <w:jc w:val="left"/>
      <w:textAlignment w:val="baseline"/>
    </w:pPr>
    <w:rPr>
      <w:rFonts w:ascii="Calibri" w:hAnsi="Calibri" w:eastAsia="宋体" w:cs="Times New Roman"/>
      <w:kern w:val="2"/>
      <w:sz w:val="18"/>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0</Words>
  <Characters>4977</Characters>
  <Lines>0</Lines>
  <Paragraphs>119</Paragraphs>
  <TotalTime>1</TotalTime>
  <ScaleCrop>false</ScaleCrop>
  <LinksUpToDate>false</LinksUpToDate>
  <CharactersWithSpaces>6636</CharactersWithSpaces>
  <Application>WPS Office_11.8.2.1127_F1E327BC-269C-435d-A152-05C5408002CA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2020-01-24T10:43:00Z</dcterms:created>
  <dc:creator>弥笃1408003270</dc:creator>
  <cp:lastModifiedBy>baixin</cp:lastModifiedBy>
  <cp:lastPrinted>2023-05-09T03:09:00Z</cp:lastPrinted>
  <dcterms:modified xsi:type="dcterms:W3CDTF">2023-11-01T08:51:19Z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3FE58707F06348E8BCDDCD46BA561D21</vt:lpwstr>
  </property>
</Properties>
</file>