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42</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textAlignment w:val="auto"/>
        <w:rPr>
          <w:rFonts w:hint="eastAsia" w:ascii="方正小标宋简体" w:hAnsi="方正小标宋简体" w:eastAsia="方正小标宋简体" w:cs="方正小标宋简体"/>
          <w:b w:val="0"/>
          <w:bCs w:val="0"/>
          <w:color w:val="auto"/>
          <w:kern w:val="2"/>
          <w:sz w:val="44"/>
          <w:szCs w:val="44"/>
          <w:highlight w:val="none"/>
          <w:lang w:val="en-US" w:eastAsia="zh-CN" w:bidi="ar-SA"/>
        </w:rPr>
      </w:pPr>
      <w:bookmarkStart w:id="0" w:name="_GoBack"/>
      <w:bookmarkEnd w:id="0"/>
      <w:r>
        <w:rPr>
          <w:rFonts w:hint="eastAsia" w:ascii="方正小标宋简体" w:hAnsi="方正小标宋简体" w:eastAsia="方正小标宋简体" w:cs="方正小标宋简体"/>
          <w:b w:val="0"/>
          <w:bCs w:val="0"/>
          <w:color w:val="auto"/>
          <w:kern w:val="2"/>
          <w:sz w:val="44"/>
          <w:szCs w:val="44"/>
          <w:highlight w:val="none"/>
          <w:lang w:val="en-US" w:eastAsia="zh-CN" w:bidi="ar-SA"/>
        </w:rPr>
        <w:t>榆次区“</w:t>
      </w:r>
      <w:r>
        <w:rPr>
          <w:rFonts w:hint="eastAsia" w:ascii="Times New Roman" w:hAnsi="Times New Roman" w:eastAsia="方正小标宋简体" w:cs="DejaVu Sans Mono"/>
          <w:b w:val="0"/>
          <w:bCs w:val="0"/>
          <w:color w:val="auto"/>
          <w:kern w:val="2"/>
          <w:sz w:val="44"/>
          <w:szCs w:val="44"/>
          <w:highlight w:val="none"/>
          <w:lang w:val="en-US" w:eastAsia="zh-CN" w:bidi="ar-SA"/>
        </w:rPr>
        <w:t>1343</w:t>
      </w:r>
      <w:r>
        <w:rPr>
          <w:rFonts w:hint="eastAsia" w:ascii="方正小标宋简体" w:hAnsi="方正小标宋简体" w:eastAsia="方正小标宋简体" w:cs="方正小标宋简体"/>
          <w:b w:val="0"/>
          <w:bCs w:val="0"/>
          <w:color w:val="auto"/>
          <w:kern w:val="2"/>
          <w:sz w:val="44"/>
          <w:szCs w:val="44"/>
          <w:highlight w:val="none"/>
          <w:lang w:val="en-US" w:eastAsia="zh-CN" w:bidi="ar-SA"/>
        </w:rPr>
        <w:t>”推动城市基层治理高质量发展</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iCs w:val="0"/>
          <w:caps w:val="0"/>
          <w:color w:val="222222"/>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SA"/>
        </w:rPr>
        <w:t>榆次区抓党建促基层治理能力提升行动开展以来，将加强党的全面领导贯穿城市基层治理全过程各方面，坚持“一条主线”推进、“三项重点”贯彻、“四方主体”共治、“三个全面”提升，着力构建城市基层治理共建共治共享格局。</w:t>
      </w:r>
    </w:p>
    <w:p>
      <w:pPr>
        <w:keepNext w:val="0"/>
        <w:keepLines w:val="0"/>
        <w:pageBreakBefore w:val="0"/>
        <w:numPr>
          <w:ilvl w:val="0"/>
          <w:numId w:val="0"/>
        </w:numPr>
        <w:kinsoku/>
        <w:wordWrap/>
        <w:overflowPunct/>
        <w:topLinePunct w:val="0"/>
        <w:autoSpaceDE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pPr>
      <w:r>
        <w:rPr>
          <w:rFonts w:hint="eastAsia" w:ascii="黑体" w:hAnsi="黑体" w:eastAsia="黑体" w:cs="黑体"/>
          <w:b w:val="0"/>
          <w:bCs w:val="0"/>
          <w:i w:val="0"/>
          <w:iCs w:val="0"/>
          <w:caps w:val="0"/>
          <w:color w:val="auto"/>
          <w:spacing w:val="0"/>
          <w:kern w:val="0"/>
          <w:sz w:val="32"/>
          <w:szCs w:val="32"/>
          <w:highlight w:val="none"/>
          <w:lang w:val="en-US" w:eastAsia="zh-CN" w:bidi="ar"/>
        </w:rPr>
        <w:t>一、资源下沉、力量下移，聚焦“三项重点”贯彻。</w:t>
      </w: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一是</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建强队伍，加强职业体系建设。各部门不断强化社区工作者职业体系建设，引进</w:t>
      </w:r>
      <w:r>
        <w:rPr>
          <w:rFonts w:hint="eastAsia" w:ascii="Times New Roman" w:hAnsi="Times New Roman" w:eastAsia="仿宋_GB2312" w:cs="DejaVu Sans Mono"/>
          <w:b w:val="0"/>
          <w:bCs w:val="0"/>
          <w:i w:val="0"/>
          <w:iCs w:val="0"/>
          <w:caps w:val="0"/>
          <w:color w:val="auto"/>
          <w:spacing w:val="0"/>
          <w:kern w:val="0"/>
          <w:sz w:val="32"/>
          <w:szCs w:val="32"/>
          <w:highlight w:val="none"/>
          <w:lang w:val="en-US" w:eastAsia="zh-CN" w:bidi="ar"/>
        </w:rPr>
        <w:t>18</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名大学本科毕业生到社区工作，招聘</w:t>
      </w:r>
      <w:r>
        <w:rPr>
          <w:rFonts w:hint="eastAsia" w:ascii="Times New Roman" w:hAnsi="Times New Roman" w:eastAsia="仿宋_GB2312" w:cs="DejaVu Sans Mono"/>
          <w:b w:val="0"/>
          <w:bCs w:val="0"/>
          <w:i w:val="0"/>
          <w:iCs w:val="0"/>
          <w:caps w:val="0"/>
          <w:color w:val="auto"/>
          <w:spacing w:val="0"/>
          <w:kern w:val="0"/>
          <w:sz w:val="32"/>
          <w:szCs w:val="32"/>
          <w:highlight w:val="none"/>
          <w:lang w:val="en-US" w:eastAsia="zh-CN" w:bidi="ar"/>
        </w:rPr>
        <w:t>158</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名社区专职网格员，配备</w:t>
      </w:r>
      <w:r>
        <w:rPr>
          <w:rFonts w:hint="eastAsia" w:ascii="Times New Roman" w:hAnsi="Times New Roman" w:eastAsia="仿宋_GB2312" w:cs="DejaVu Sans Mono"/>
          <w:b w:val="0"/>
          <w:bCs w:val="0"/>
          <w:i w:val="0"/>
          <w:iCs w:val="0"/>
          <w:caps w:val="0"/>
          <w:color w:val="auto"/>
          <w:spacing w:val="0"/>
          <w:kern w:val="0"/>
          <w:sz w:val="32"/>
          <w:szCs w:val="32"/>
          <w:highlight w:val="none"/>
          <w:lang w:val="en-US" w:eastAsia="zh-CN" w:bidi="ar"/>
        </w:rPr>
        <w:t>255</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名社区民警（辅警），补充城市社区工作力量。落实社区工作者“三岗十八级”薪酬待遇，并建立绩效考核逐级晋升机制。</w:t>
      </w:r>
      <w:r>
        <w:rPr>
          <w:rFonts w:hint="eastAsia" w:ascii="Times New Roman" w:hAnsi="Times New Roman" w:eastAsia="仿宋_GB2312" w:cs="Times New Roman"/>
          <w:i w:val="0"/>
          <w:iCs w:val="0"/>
          <w:caps w:val="0"/>
          <w:color w:val="auto"/>
          <w:spacing w:val="0"/>
          <w:sz w:val="32"/>
          <w:szCs w:val="32"/>
          <w:highlight w:val="none"/>
          <w:shd w:val="clear" w:color="auto" w:fill="FFFFFF"/>
          <w:lang w:val="en-US" w:eastAsia="zh-CN"/>
        </w:rPr>
        <w:t>在榆次区玉湖社区、榆液社区挂牌成立</w:t>
      </w:r>
      <w:r>
        <w:rPr>
          <w:rFonts w:hint="eastAsia" w:ascii="Times New Roman" w:hAnsi="Times New Roman" w:eastAsia="仿宋_GB2312" w:cs="DejaVu Sans Mono"/>
          <w:i w:val="0"/>
          <w:iCs w:val="0"/>
          <w:caps w:val="0"/>
          <w:color w:val="auto"/>
          <w:spacing w:val="0"/>
          <w:sz w:val="32"/>
          <w:szCs w:val="32"/>
          <w:highlight w:val="none"/>
          <w:shd w:val="clear" w:color="auto" w:fill="FFFFFF"/>
          <w:lang w:val="en-US" w:eastAsia="zh-CN"/>
        </w:rPr>
        <w:t>2</w:t>
      </w:r>
      <w:r>
        <w:rPr>
          <w:rFonts w:hint="eastAsia" w:ascii="Times New Roman" w:hAnsi="Times New Roman" w:eastAsia="仿宋_GB2312" w:cs="Times New Roman"/>
          <w:i w:val="0"/>
          <w:iCs w:val="0"/>
          <w:caps w:val="0"/>
          <w:color w:val="auto"/>
          <w:spacing w:val="0"/>
          <w:sz w:val="32"/>
          <w:szCs w:val="32"/>
          <w:highlight w:val="none"/>
          <w:shd w:val="clear" w:color="auto" w:fill="FFFFFF"/>
          <w:lang w:val="en-US" w:eastAsia="zh-CN"/>
        </w:rPr>
        <w:t>个“社区工作者实训基地”，组织社区党组织书记参加中央、省、市组织的各类培训，</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区委组织部举办社区党组织书记集中培训班、召开经验交流会；街道对其他社区干部实现培训全覆盖，社区工作者素质全面提升、履职能力得到明显增强。</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val="en-US" w:eastAsia="zh-CN"/>
        </w:rPr>
        <w:t>建强阵地，加强社区阵地建设。按照“一场所六</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中心”要求，实行社区党群服务中心“扩容提质工程”</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DejaVu Sans Mono"/>
          <w:color w:val="auto"/>
          <w:sz w:val="32"/>
          <w:szCs w:val="32"/>
          <w:highlight w:val="none"/>
          <w:lang w:val="en-US" w:eastAsia="zh-CN"/>
        </w:rPr>
        <w:t>13</w:t>
      </w:r>
      <w:r>
        <w:rPr>
          <w:rFonts w:hint="eastAsia" w:ascii="仿宋_GB2312" w:hAnsi="仿宋_GB2312" w:eastAsia="仿宋_GB2312" w:cs="仿宋_GB2312"/>
          <w:color w:val="auto"/>
          <w:sz w:val="32"/>
          <w:szCs w:val="32"/>
          <w:highlight w:val="none"/>
          <w:lang w:val="en-US" w:eastAsia="zh-CN"/>
        </w:rPr>
        <w:t>个社区党群服务中心实现扩容，新增社区党群服务中心面积</w:t>
      </w:r>
      <w:r>
        <w:rPr>
          <w:rFonts w:hint="eastAsia" w:ascii="Times New Roman" w:hAnsi="Times New Roman" w:eastAsia="仿宋_GB2312" w:cs="DejaVu Sans Mono"/>
          <w:color w:val="auto"/>
          <w:sz w:val="32"/>
          <w:szCs w:val="32"/>
          <w:highlight w:val="none"/>
          <w:lang w:val="en-US" w:eastAsia="zh-CN"/>
        </w:rPr>
        <w:t>6610</w:t>
      </w:r>
      <w:r>
        <w:rPr>
          <w:rFonts w:hint="eastAsia" w:ascii="仿宋_GB2312" w:hAnsi="仿宋_GB2312" w:eastAsia="仿宋_GB2312" w:cs="仿宋_GB2312"/>
          <w:color w:val="auto"/>
          <w:sz w:val="32"/>
          <w:szCs w:val="32"/>
          <w:highlight w:val="none"/>
          <w:lang w:val="en-US" w:eastAsia="zh-CN"/>
        </w:rPr>
        <w:t>平方米；</w:t>
      </w:r>
      <w:r>
        <w:rPr>
          <w:rFonts w:hint="eastAsia" w:ascii="Times New Roman" w:hAnsi="Times New Roman" w:eastAsia="仿宋_GB2312" w:cs="DejaVu Sans Mono"/>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个社区党群服务中心通过改造升级实现提质。</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大力推进小区党群服务站建设，延伸社区服务触角。建立小区党群服务站</w:t>
      </w:r>
      <w:r>
        <w:rPr>
          <w:rFonts w:hint="eastAsia" w:ascii="Times New Roman" w:hAnsi="Times New Roman" w:eastAsia="仿宋_GB2312" w:cs="DejaVu Sans Mono"/>
          <w:b w:val="0"/>
          <w:bCs w:val="0"/>
          <w:i w:val="0"/>
          <w:iCs w:val="0"/>
          <w:caps w:val="0"/>
          <w:color w:val="auto"/>
          <w:spacing w:val="0"/>
          <w:kern w:val="0"/>
          <w:sz w:val="32"/>
          <w:szCs w:val="32"/>
          <w:highlight w:val="none"/>
          <w:lang w:val="en-US" w:eastAsia="zh-CN" w:bidi="ar"/>
        </w:rPr>
        <w:t>345</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个，总面积约达</w:t>
      </w:r>
      <w:r>
        <w:rPr>
          <w:rFonts w:hint="eastAsia" w:ascii="Times New Roman" w:hAnsi="Times New Roman" w:eastAsia="仿宋_GB2312" w:cs="DejaVu Sans Mono"/>
          <w:b w:val="0"/>
          <w:bCs w:val="0"/>
          <w:i w:val="0"/>
          <w:iCs w:val="0"/>
          <w:caps w:val="0"/>
          <w:color w:val="auto"/>
          <w:spacing w:val="0"/>
          <w:kern w:val="0"/>
          <w:sz w:val="32"/>
          <w:szCs w:val="32"/>
          <w:highlight w:val="none"/>
          <w:lang w:val="en-US" w:eastAsia="zh-CN" w:bidi="ar"/>
        </w:rPr>
        <w:t>9600</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平方米，</w:t>
      </w:r>
      <w:r>
        <w:rPr>
          <w:rFonts w:hint="eastAsia" w:ascii="仿宋_GB2312" w:hAnsi="仿宋_GB2312" w:eastAsia="仿宋_GB2312" w:cs="仿宋_GB2312"/>
          <w:b w:val="0"/>
          <w:bCs w:val="0"/>
          <w:i w:val="0"/>
          <w:iCs w:val="0"/>
          <w:caps w:val="0"/>
          <w:color w:val="auto"/>
          <w:spacing w:val="0"/>
          <w:kern w:val="0"/>
          <w:sz w:val="32"/>
          <w:szCs w:val="32"/>
          <w:highlight w:val="none"/>
          <w:lang w:eastAsia="zh-CN" w:bidi="ar"/>
        </w:rPr>
        <w:t>因</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地制宜建设小区红色广场、党建微公园、党建文化墙、先锋工作室等居民“家门口”的红色阵地，满足群众多样化需求</w:t>
      </w:r>
      <w:r>
        <w:rPr>
          <w:rFonts w:hint="default" w:ascii="仿宋_GB2312" w:hAnsi="仿宋_GB2312" w:eastAsia="仿宋_GB2312" w:cs="仿宋_GB2312"/>
          <w:b w:val="0"/>
          <w:bCs w:val="0"/>
          <w:i w:val="0"/>
          <w:iCs w:val="0"/>
          <w:caps w:val="0"/>
          <w:color w:val="auto"/>
          <w:spacing w:val="0"/>
          <w:kern w:val="0"/>
          <w:sz w:val="32"/>
          <w:szCs w:val="32"/>
          <w:highlight w:val="none"/>
          <w:lang w:eastAsia="zh-CN" w:bidi="ar"/>
        </w:rPr>
        <w:t>。</w:t>
      </w: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三是</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建强制度，推进体制机制创新。出台《关于深化城市基层党建引领基层治理的具体措施</w:t>
      </w:r>
      <w:r>
        <w:rPr>
          <w:rFonts w:hint="eastAsia" w:ascii="仿宋_GB2312" w:hAnsi="仿宋_GB2312" w:eastAsia="仿宋_GB2312" w:cs="仿宋_GB2312"/>
          <w:b w:val="0"/>
          <w:bCs w:val="0"/>
          <w:i w:val="0"/>
          <w:iCs w:val="0"/>
          <w:caps w:val="0"/>
          <w:strike w:val="0"/>
          <w:dstrike w:val="0"/>
          <w:color w:val="auto"/>
          <w:spacing w:val="0"/>
          <w:kern w:val="0"/>
          <w:sz w:val="32"/>
          <w:szCs w:val="32"/>
          <w:highlight w:val="none"/>
          <w:lang w:val="en-US" w:eastAsia="zh-CN" w:bidi="ar"/>
        </w:rPr>
        <w:t>》《乡镇（街道）党（工）委抓党建促基层治理能力提升考核实施细则（试行）》，</w:t>
      </w:r>
      <w:r>
        <w:rPr>
          <w:rFonts w:hint="eastAsia" w:ascii="仿宋_GB2312" w:hAnsi="仿宋_GB2312" w:eastAsia="仿宋_GB2312" w:cs="仿宋_GB2312"/>
          <w:b w:val="0"/>
          <w:bCs w:val="0"/>
          <w:i w:val="0"/>
          <w:iCs w:val="0"/>
          <w:caps w:val="0"/>
          <w:color w:val="auto"/>
          <w:spacing w:val="0"/>
          <w:kern w:val="0"/>
          <w:sz w:val="32"/>
          <w:szCs w:val="32"/>
          <w:highlight w:val="none"/>
          <w:lang w:val="en-US" w:eastAsia="zh-CN" w:bidi="ar"/>
        </w:rPr>
        <w:t>健全完善区、街道、社区三级整体联动体系，并将抓城市基层党建工作情况纳入各级党组织书记抓基层党建述职评议考核工作内容。</w:t>
      </w:r>
    </w:p>
    <w:p>
      <w:pPr>
        <w:keepNext w:val="0"/>
        <w:keepLines w:val="0"/>
        <w:pageBreakBefore w:val="0"/>
        <w:numPr>
          <w:ilvl w:val="0"/>
          <w:numId w:val="0"/>
        </w:numPr>
        <w:kinsoku/>
        <w:wordWrap/>
        <w:overflowPunct/>
        <w:topLinePunct w:val="0"/>
        <w:autoSpaceDE w:val="0"/>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黑体" w:hAnsi="黑体" w:eastAsia="黑体" w:cs="黑体"/>
          <w:b w:val="0"/>
          <w:bCs w:val="0"/>
          <w:i w:val="0"/>
          <w:iCs w:val="0"/>
          <w:caps w:val="0"/>
          <w:color w:val="auto"/>
          <w:spacing w:val="0"/>
          <w:kern w:val="0"/>
          <w:sz w:val="32"/>
          <w:szCs w:val="32"/>
          <w:highlight w:val="none"/>
          <w:lang w:val="en-US" w:eastAsia="zh-CN" w:bidi="ar"/>
        </w:rPr>
        <w:t>二、突破难点、打通堵点，聚力“四方主体”共治。</w:t>
      </w: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一是</w:t>
      </w:r>
      <w:r>
        <w:rPr>
          <w:rFonts w:hint="eastAsia" w:ascii="仿宋_GB2312" w:hAnsi="仿宋_GB2312" w:eastAsia="仿宋_GB2312" w:cs="仿宋_GB2312"/>
          <w:i w:val="0"/>
          <w:iCs w:val="0"/>
          <w:caps w:val="0"/>
          <w:color w:val="222222"/>
          <w:spacing w:val="0"/>
          <w:sz w:val="32"/>
          <w:szCs w:val="32"/>
          <w:highlight w:val="none"/>
          <w:shd w:val="clear" w:color="auto" w:fill="FFFFFF"/>
          <w:lang w:val="en-US" w:eastAsia="zh-CN"/>
        </w:rPr>
        <w:t>聚力党员带头发挥表率作用。</w:t>
      </w:r>
      <w:r>
        <w:rPr>
          <w:rFonts w:hint="eastAsia" w:ascii="Times New Roman" w:hAnsi="Times New Roman" w:eastAsia="仿宋_GB2312" w:cs="DejaVu Sans Mono"/>
          <w:i w:val="0"/>
          <w:iCs w:val="0"/>
          <w:caps w:val="0"/>
          <w:color w:val="222222"/>
          <w:spacing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222222"/>
          <w:spacing w:val="0"/>
          <w:sz w:val="32"/>
          <w:szCs w:val="32"/>
          <w:highlight w:val="none"/>
          <w:shd w:val="clear" w:color="auto" w:fill="FFFFFF"/>
          <w:lang w:val="en-US" w:eastAsia="zh-CN"/>
        </w:rPr>
        <w:t>.</w:t>
      </w:r>
      <w:r>
        <w:rPr>
          <w:rFonts w:hint="eastAsia" w:ascii="Times New Roman" w:hAnsi="Times New Roman" w:eastAsia="仿宋_GB2312" w:cs="DejaVu Sans Mono"/>
          <w:i w:val="0"/>
          <w:iCs w:val="0"/>
          <w:caps w:val="0"/>
          <w:color w:val="222222"/>
          <w:spacing w:val="0"/>
          <w:sz w:val="32"/>
          <w:szCs w:val="32"/>
          <w:highlight w:val="none"/>
          <w:shd w:val="clear" w:color="auto" w:fill="FFFFFF"/>
          <w:lang w:val="en-US" w:eastAsia="zh-CN"/>
        </w:rPr>
        <w:t>4</w:t>
      </w:r>
      <w:r>
        <w:rPr>
          <w:rFonts w:hint="eastAsia" w:ascii="仿宋_GB2312" w:hAnsi="仿宋_GB2312" w:eastAsia="仿宋_GB2312" w:cs="仿宋_GB2312"/>
          <w:i w:val="0"/>
          <w:iCs w:val="0"/>
          <w:caps w:val="0"/>
          <w:color w:val="222222"/>
          <w:spacing w:val="0"/>
          <w:sz w:val="32"/>
          <w:szCs w:val="32"/>
          <w:highlight w:val="none"/>
          <w:shd w:val="clear" w:color="auto" w:fill="FFFFFF"/>
          <w:lang w:val="en-US" w:eastAsia="zh-CN"/>
        </w:rPr>
        <w:t>万余名在职党员主动到社</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区</w:t>
      </w:r>
      <w:r>
        <w:rPr>
          <w:rFonts w:hint="default" w:ascii="仿宋_GB2312" w:hAnsi="仿宋_GB2312" w:eastAsia="仿宋_GB2312" w:cs="仿宋_GB2312"/>
          <w:b w:val="0"/>
          <w:bCs w:val="0"/>
          <w:i w:val="0"/>
          <w:iCs w:val="0"/>
          <w:caps w:val="0"/>
          <w:color w:val="222222"/>
          <w:spacing w:val="0"/>
          <w:kern w:val="2"/>
          <w:sz w:val="32"/>
          <w:szCs w:val="32"/>
          <w:highlight w:val="none"/>
          <w:shd w:val="clear" w:color="auto" w:fill="FFFFFF"/>
          <w:lang w:eastAsia="zh-CN" w:bidi="ar-SA"/>
        </w:rPr>
        <w:t>（小区）</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eastAsia="zh-CN" w:bidi="ar-SA"/>
        </w:rPr>
        <w:t>报到，</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党员干部“工作在单位、服务在社区、奉献双岗位”蔚然成风。在职党员主动认领</w:t>
      </w:r>
      <w:r>
        <w:rPr>
          <w:rFonts w:hint="eastAsia" w:ascii="Times New Roman" w:hAnsi="Times New Roman" w:eastAsia="仿宋_GB2312" w:cs="Times New Roman"/>
          <w:color w:val="000000"/>
          <w:kern w:val="2"/>
          <w:sz w:val="32"/>
          <w:szCs w:val="32"/>
          <w:highlight w:val="none"/>
          <w:lang w:val="en-US" w:eastAsia="zh-CN" w:bidi="ar-SA"/>
        </w:rPr>
        <w:t>社区“大党委”兼职委员、微网格长（员）等岗位，主动包联楼栋、包联到户，结对帮扶困难群众（重点人群），帮助社区（社区）党组织做好日常排查、政策宣传等工作，主动</w:t>
      </w:r>
      <w:r>
        <w:rPr>
          <w:rFonts w:hint="default" w:ascii="Times New Roman" w:hAnsi="Times New Roman" w:eastAsia="仿宋_GB2312" w:cs="Times New Roman"/>
          <w:color w:val="000000"/>
          <w:kern w:val="2"/>
          <w:sz w:val="32"/>
          <w:szCs w:val="32"/>
          <w:highlight w:val="none"/>
          <w:lang w:val="en-US" w:eastAsia="zh-CN" w:bidi="ar-SA"/>
        </w:rPr>
        <w:t>认领</w:t>
      </w:r>
      <w:r>
        <w:rPr>
          <w:rFonts w:hint="eastAsia" w:ascii="Times New Roman" w:hAnsi="Times New Roman" w:eastAsia="仿宋_GB2312" w:cs="Times New Roman"/>
          <w:color w:val="000000"/>
          <w:kern w:val="2"/>
          <w:sz w:val="32"/>
          <w:szCs w:val="32"/>
          <w:highlight w:val="none"/>
          <w:lang w:val="en-US" w:eastAsia="zh-CN" w:bidi="ar-SA"/>
        </w:rPr>
        <w:t>解决</w:t>
      </w:r>
      <w:r>
        <w:rPr>
          <w:rFonts w:hint="default" w:ascii="Times New Roman" w:hAnsi="Times New Roman" w:eastAsia="仿宋_GB2312" w:cs="Times New Roman"/>
          <w:color w:val="000000"/>
          <w:kern w:val="2"/>
          <w:sz w:val="32"/>
          <w:szCs w:val="32"/>
          <w:highlight w:val="none"/>
          <w:lang w:val="en-US" w:eastAsia="zh-CN" w:bidi="ar-SA"/>
        </w:rPr>
        <w:t>社区</w:t>
      </w:r>
      <w:r>
        <w:rPr>
          <w:rFonts w:hint="eastAsia" w:ascii="Times New Roman" w:hAnsi="Times New Roman" w:eastAsia="仿宋_GB2312" w:cs="Times New Roman"/>
          <w:color w:val="000000"/>
          <w:kern w:val="2"/>
          <w:sz w:val="32"/>
          <w:szCs w:val="32"/>
          <w:highlight w:val="none"/>
          <w:lang w:val="en-US" w:eastAsia="zh-CN" w:bidi="ar-SA"/>
        </w:rPr>
        <w:t>（小区）</w:t>
      </w:r>
      <w:r>
        <w:rPr>
          <w:rFonts w:hint="default" w:ascii="Times New Roman" w:hAnsi="Times New Roman" w:eastAsia="仿宋_GB2312" w:cs="Times New Roman"/>
          <w:color w:val="000000"/>
          <w:kern w:val="2"/>
          <w:sz w:val="32"/>
          <w:szCs w:val="32"/>
          <w:highlight w:val="none"/>
          <w:lang w:val="en-US" w:eastAsia="zh-CN" w:bidi="ar-SA"/>
        </w:rPr>
        <w:t>居民“微心愿”</w:t>
      </w:r>
      <w:r>
        <w:rPr>
          <w:rFonts w:hint="eastAsia" w:ascii="Times New Roman" w:hAnsi="Times New Roman" w:eastAsia="仿宋_GB2312" w:cs="Times New Roman"/>
          <w:color w:val="000000"/>
          <w:kern w:val="2"/>
          <w:sz w:val="32"/>
          <w:szCs w:val="32"/>
          <w:highlight w:val="none"/>
          <w:lang w:val="en-US" w:eastAsia="zh-CN" w:bidi="ar-SA"/>
        </w:rPr>
        <w:t>。2023年以来，在职党员已</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累计参与环境整治、技能培训、综治维稳等各项志愿活动活动</w:t>
      </w:r>
      <w:r>
        <w:rPr>
          <w:rFonts w:hint="eastAsia" w:ascii="Times New Roman" w:hAnsi="Times New Roman" w:eastAsia="仿宋_GB2312" w:cs="DejaVu Sans Mono"/>
          <w:b w:val="0"/>
          <w:bCs w:val="0"/>
          <w:i w:val="0"/>
          <w:iCs w:val="0"/>
          <w:caps w:val="0"/>
          <w:color w:val="222222"/>
          <w:spacing w:val="0"/>
          <w:kern w:val="2"/>
          <w:sz w:val="32"/>
          <w:szCs w:val="32"/>
          <w:highlight w:val="none"/>
          <w:shd w:val="clear" w:color="auto" w:fill="FFFFFF"/>
          <w:lang w:val="en-US" w:eastAsia="zh-CN" w:bidi="ar-SA"/>
        </w:rPr>
        <w:t>3</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万余人次，办实事</w:t>
      </w:r>
      <w:r>
        <w:rPr>
          <w:rFonts w:hint="eastAsia" w:ascii="Times New Roman" w:hAnsi="Times New Roman" w:eastAsia="仿宋_GB2312" w:cs="DejaVu Sans Mono"/>
          <w:b w:val="0"/>
          <w:bCs w:val="0"/>
          <w:i w:val="0"/>
          <w:iCs w:val="0"/>
          <w:caps w:val="0"/>
          <w:color w:val="222222"/>
          <w:spacing w:val="0"/>
          <w:kern w:val="2"/>
          <w:sz w:val="32"/>
          <w:szCs w:val="32"/>
          <w:highlight w:val="none"/>
          <w:shd w:val="clear" w:color="auto" w:fill="FFFFFF"/>
          <w:lang w:val="en-US" w:eastAsia="zh-CN" w:bidi="ar-SA"/>
        </w:rPr>
        <w:t>8000</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余件，</w:t>
      </w:r>
      <w:r>
        <w:rPr>
          <w:rFonts w:hint="eastAsia" w:ascii="仿宋_GB2312" w:hAnsi="仿宋_GB2312" w:eastAsia="仿宋_GB2312" w:cs="仿宋_GB2312"/>
          <w:color w:val="auto"/>
          <w:sz w:val="32"/>
          <w:szCs w:val="32"/>
          <w:highlight w:val="none"/>
          <w:lang w:val="en-US" w:eastAsia="zh-CN"/>
        </w:rPr>
        <w:t>帮助小区居民实现“微心愿”</w:t>
      </w:r>
      <w:r>
        <w:rPr>
          <w:rFonts w:hint="eastAsia" w:ascii="Times New Roman" w:hAnsi="Times New Roman" w:eastAsia="仿宋_GB2312" w:cs="DejaVu Sans Mono"/>
          <w:color w:val="auto"/>
          <w:sz w:val="32"/>
          <w:szCs w:val="32"/>
          <w:highlight w:val="none"/>
          <w:lang w:val="en-US" w:eastAsia="zh-CN"/>
        </w:rPr>
        <w:t>420</w:t>
      </w:r>
      <w:r>
        <w:rPr>
          <w:rFonts w:hint="eastAsia" w:ascii="仿宋_GB2312" w:hAnsi="仿宋_GB2312" w:eastAsia="仿宋_GB2312" w:cs="仿宋_GB2312"/>
          <w:color w:val="auto"/>
          <w:sz w:val="32"/>
          <w:szCs w:val="32"/>
          <w:highlight w:val="none"/>
          <w:lang w:val="en-US" w:eastAsia="zh-CN"/>
        </w:rPr>
        <w:t>个，</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赢得群众广泛点赞。</w:t>
      </w:r>
      <w:r>
        <w:rPr>
          <w:rFonts w:hint="eastAsia" w:ascii="仿宋_GB2312" w:hAnsi="仿宋_GB2312" w:eastAsia="仿宋_GB2312" w:cs="仿宋_GB2312"/>
          <w:b/>
          <w:bCs/>
          <w:i w:val="0"/>
          <w:iCs w:val="0"/>
          <w:caps w:val="0"/>
          <w:color w:val="222222"/>
          <w:spacing w:val="0"/>
          <w:kern w:val="2"/>
          <w:sz w:val="32"/>
          <w:szCs w:val="32"/>
          <w:highlight w:val="none"/>
          <w:shd w:val="clear" w:color="auto" w:fill="FFFFFF"/>
          <w:lang w:val="en-US" w:eastAsia="zh-CN" w:bidi="ar-SA"/>
        </w:rPr>
        <w:t>二是</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聚力单位共建互融整合资源。“双报到双服务双报告”工作开展以来，驻区单位与社区（小区）党组织累计签订共驻共建协议</w:t>
      </w:r>
      <w:r>
        <w:rPr>
          <w:rFonts w:hint="eastAsia" w:ascii="Times New Roman" w:hAnsi="Times New Roman" w:eastAsia="仿宋_GB2312" w:cs="DejaVu Sans Mono"/>
          <w:b w:val="0"/>
          <w:bCs w:val="0"/>
          <w:i w:val="0"/>
          <w:iCs w:val="0"/>
          <w:caps w:val="0"/>
          <w:color w:val="222222"/>
          <w:spacing w:val="0"/>
          <w:kern w:val="2"/>
          <w:sz w:val="32"/>
          <w:szCs w:val="32"/>
          <w:highlight w:val="none"/>
          <w:shd w:val="clear" w:color="auto" w:fill="FFFFFF"/>
          <w:lang w:val="en-US" w:eastAsia="zh-CN" w:bidi="ar-SA"/>
        </w:rPr>
        <w:t>324</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份，确定党建共建项目</w:t>
      </w:r>
      <w:r>
        <w:rPr>
          <w:rFonts w:hint="eastAsia" w:ascii="Times New Roman" w:hAnsi="Times New Roman" w:eastAsia="仿宋_GB2312" w:cs="DejaVu Sans Mono"/>
          <w:b w:val="0"/>
          <w:bCs w:val="0"/>
          <w:i w:val="0"/>
          <w:iCs w:val="0"/>
          <w:caps w:val="0"/>
          <w:color w:val="222222"/>
          <w:spacing w:val="0"/>
          <w:kern w:val="2"/>
          <w:sz w:val="32"/>
          <w:szCs w:val="32"/>
          <w:highlight w:val="none"/>
          <w:shd w:val="clear" w:color="auto" w:fill="FFFFFF"/>
          <w:lang w:val="en-US" w:eastAsia="zh-CN" w:bidi="ar-SA"/>
        </w:rPr>
        <w:t>348</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个。</w:t>
      </w:r>
      <w:r>
        <w:rPr>
          <w:rFonts w:hint="eastAsia" w:ascii="Times New Roman" w:hAnsi="Times New Roman" w:eastAsia="仿宋_GB2312"/>
          <w:color w:val="000000"/>
          <w:sz w:val="32"/>
          <w:szCs w:val="32"/>
          <w:highlight w:val="none"/>
        </w:rPr>
        <w:t>驻区单位</w:t>
      </w:r>
      <w:r>
        <w:rPr>
          <w:rFonts w:hint="eastAsia" w:ascii="Times New Roman" w:hAnsi="Times New Roman" w:eastAsia="仿宋_GB2312"/>
          <w:color w:val="000000"/>
          <w:sz w:val="32"/>
          <w:szCs w:val="32"/>
          <w:highlight w:val="none"/>
          <w:lang w:eastAsia="zh-CN"/>
        </w:rPr>
        <w:t>定期选派专人参加社区（小区）</w:t>
      </w:r>
      <w:r>
        <w:rPr>
          <w:rFonts w:hint="eastAsia" w:ascii="Times New Roman" w:hAnsi="Times New Roman" w:eastAsia="仿宋_GB2312"/>
          <w:color w:val="000000"/>
          <w:sz w:val="32"/>
          <w:szCs w:val="32"/>
          <w:highlight w:val="none"/>
        </w:rPr>
        <w:t>党组织</w:t>
      </w:r>
      <w:r>
        <w:rPr>
          <w:rFonts w:hint="eastAsia" w:ascii="Times New Roman" w:hAnsi="Times New Roman" w:eastAsia="仿宋_GB2312"/>
          <w:color w:val="000000"/>
          <w:sz w:val="32"/>
          <w:szCs w:val="32"/>
          <w:highlight w:val="none"/>
          <w:lang w:eastAsia="zh-CN"/>
        </w:rPr>
        <w:t>召开的党建共建联席会议，</w:t>
      </w:r>
      <w:r>
        <w:rPr>
          <w:rFonts w:hint="eastAsia" w:ascii="Times New Roman" w:hAnsi="Times New Roman" w:eastAsia="仿宋_GB2312"/>
          <w:color w:val="000000"/>
          <w:sz w:val="32"/>
          <w:szCs w:val="32"/>
          <w:highlight w:val="none"/>
        </w:rPr>
        <w:t>发挥单位资源优势，主动向社区</w:t>
      </w:r>
      <w:r>
        <w:rPr>
          <w:rFonts w:hint="eastAsia" w:ascii="Times New Roman" w:hAnsi="Times New Roman" w:eastAsia="仿宋_GB2312"/>
          <w:color w:val="000000"/>
          <w:sz w:val="32"/>
          <w:szCs w:val="32"/>
          <w:highlight w:val="none"/>
          <w:lang w:eastAsia="zh-CN"/>
        </w:rPr>
        <w:t>（小区）</w:t>
      </w:r>
      <w:r>
        <w:rPr>
          <w:rFonts w:hint="eastAsia" w:ascii="Times New Roman" w:hAnsi="Times New Roman" w:eastAsia="仿宋_GB2312"/>
          <w:color w:val="000000"/>
          <w:sz w:val="32"/>
          <w:szCs w:val="32"/>
          <w:highlight w:val="none"/>
        </w:rPr>
        <w:t>党组织提供资源清单，力所能及提供人力、物力、场地、设施等支持，主动参与社区治理，帮助解决社区建设</w:t>
      </w:r>
      <w:r>
        <w:rPr>
          <w:rFonts w:hint="eastAsia" w:ascii="Times New Roman" w:hAnsi="Times New Roman" w:eastAsia="仿宋_GB2312"/>
          <w:color w:val="000000"/>
          <w:sz w:val="32"/>
          <w:szCs w:val="32"/>
          <w:highlight w:val="none"/>
          <w:lang w:eastAsia="zh-CN"/>
        </w:rPr>
        <w:t>、小区治理</w:t>
      </w:r>
      <w:r>
        <w:rPr>
          <w:rFonts w:hint="eastAsia" w:ascii="Times New Roman" w:hAnsi="Times New Roman" w:eastAsia="仿宋_GB2312"/>
          <w:color w:val="000000"/>
          <w:sz w:val="32"/>
          <w:szCs w:val="32"/>
          <w:highlight w:val="none"/>
        </w:rPr>
        <w:t>中遇到的困难和问题</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b/>
          <w:bCs/>
          <w:color w:val="000000"/>
          <w:sz w:val="32"/>
          <w:szCs w:val="32"/>
          <w:highlight w:val="none"/>
          <w:lang w:eastAsia="zh-CN"/>
        </w:rPr>
        <w:t>三是</w:t>
      </w:r>
      <w:r>
        <w:rPr>
          <w:rFonts w:hint="eastAsia" w:ascii="Times New Roman" w:hAnsi="Times New Roman" w:eastAsia="仿宋_GB2312"/>
          <w:b w:val="0"/>
          <w:bCs w:val="0"/>
          <w:color w:val="000000"/>
          <w:sz w:val="32"/>
          <w:szCs w:val="32"/>
          <w:highlight w:val="none"/>
          <w:lang w:eastAsia="zh-CN"/>
        </w:rPr>
        <w:t>聚力居民主动参与科学管理。</w:t>
      </w:r>
      <w:r>
        <w:rPr>
          <w:rFonts w:hint="eastAsia" w:ascii="Times New Roman" w:hAnsi="Times New Roman" w:eastAsia="仿宋_GB2312" w:cs="DejaVu Sans Mono"/>
          <w:b w:val="0"/>
          <w:bCs w:val="0"/>
          <w:color w:val="000000"/>
          <w:kern w:val="0"/>
          <w:sz w:val="32"/>
          <w:szCs w:val="32"/>
          <w:highlight w:val="none"/>
          <w:lang w:val="en-US" w:eastAsia="zh-CN" w:bidi="ar-SA"/>
        </w:rPr>
        <w:t>336</w:t>
      </w:r>
      <w:r>
        <w:rPr>
          <w:rFonts w:hint="eastAsia" w:ascii="Times New Roman" w:hAnsi="Times New Roman" w:eastAsia="仿宋_GB2312" w:cs="Times New Roman"/>
          <w:b w:val="0"/>
          <w:bCs w:val="0"/>
          <w:color w:val="000000"/>
          <w:kern w:val="0"/>
          <w:sz w:val="32"/>
          <w:szCs w:val="32"/>
          <w:highlight w:val="none"/>
          <w:lang w:val="en-US" w:eastAsia="zh-CN" w:bidi="ar-SA"/>
        </w:rPr>
        <w:t>个小区党支部牵头成立法律咨询、政策宣讲、义务维修、助老扶幼等各类志愿服务队</w:t>
      </w:r>
      <w:r>
        <w:rPr>
          <w:rFonts w:hint="eastAsia" w:ascii="Times New Roman" w:hAnsi="Times New Roman" w:eastAsia="仿宋_GB2312" w:cs="DejaVu Sans Mono"/>
          <w:b w:val="0"/>
          <w:bCs w:val="0"/>
          <w:color w:val="000000"/>
          <w:kern w:val="0"/>
          <w:sz w:val="32"/>
          <w:szCs w:val="32"/>
          <w:highlight w:val="none"/>
          <w:lang w:val="en-US" w:eastAsia="zh-CN" w:bidi="ar-SA"/>
        </w:rPr>
        <w:t>412</w:t>
      </w:r>
      <w:r>
        <w:rPr>
          <w:rFonts w:hint="eastAsia" w:ascii="Times New Roman" w:hAnsi="Times New Roman" w:eastAsia="仿宋_GB2312" w:cs="Times New Roman"/>
          <w:b w:val="0"/>
          <w:bCs w:val="0"/>
          <w:color w:val="000000"/>
          <w:kern w:val="0"/>
          <w:sz w:val="32"/>
          <w:szCs w:val="32"/>
          <w:highlight w:val="none"/>
          <w:lang w:val="en-US" w:eastAsia="zh-CN" w:bidi="ar-SA"/>
        </w:rPr>
        <w:t>支。</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持续推行“三议一服务”工作模式，各小区定期组织召开小区党支部、业主委员会、物业企业三方联席会议，提升小区管理和服务水平，将矛盾化解在萌芽中、问题解决在小区内。累计解决充电车棚安装、增设健身器材、清理楼道杂物等各类事项</w:t>
      </w:r>
      <w:r>
        <w:rPr>
          <w:rFonts w:hint="eastAsia" w:ascii="Times New Roman" w:hAnsi="Times New Roman" w:eastAsia="仿宋_GB2312" w:cs="DejaVu Sans Mono"/>
          <w:b w:val="0"/>
          <w:bCs w:val="0"/>
          <w:i w:val="0"/>
          <w:iCs w:val="0"/>
          <w:caps w:val="0"/>
          <w:color w:val="222222"/>
          <w:spacing w:val="0"/>
          <w:kern w:val="2"/>
          <w:sz w:val="32"/>
          <w:szCs w:val="32"/>
          <w:highlight w:val="none"/>
          <w:shd w:val="clear" w:color="auto" w:fill="FFFFFF"/>
          <w:lang w:val="en-US" w:eastAsia="zh-CN" w:bidi="ar-SA"/>
        </w:rPr>
        <w:t>900</w:t>
      </w:r>
      <w:r>
        <w:rPr>
          <w:rFonts w:hint="eastAsia" w:ascii="仿宋_GB2312" w:hAnsi="仿宋_GB2312" w:eastAsia="仿宋_GB2312" w:cs="仿宋_GB2312"/>
          <w:b w:val="0"/>
          <w:bCs w:val="0"/>
          <w:i w:val="0"/>
          <w:iCs w:val="0"/>
          <w:caps w:val="0"/>
          <w:color w:val="222222"/>
          <w:spacing w:val="0"/>
          <w:kern w:val="2"/>
          <w:sz w:val="32"/>
          <w:szCs w:val="32"/>
          <w:highlight w:val="none"/>
          <w:shd w:val="clear" w:color="auto" w:fill="FFFFFF"/>
          <w:lang w:val="en-US" w:eastAsia="zh-CN" w:bidi="ar-SA"/>
        </w:rPr>
        <w:t>余件。</w:t>
      </w:r>
    </w:p>
    <w:p>
      <w:pPr>
        <w:pStyle w:val="23"/>
        <w:keepNext w:val="0"/>
        <w:keepLines w:val="0"/>
        <w:pageBreakBefore w:val="0"/>
        <w:numPr>
          <w:ilvl w:val="0"/>
          <w:numId w:val="0"/>
        </w:numPr>
        <w:kinsoku/>
        <w:wordWrap/>
        <w:overflowPunct/>
        <w:topLinePunct w:val="0"/>
        <w:autoSpaceDN/>
        <w:bidi w:val="0"/>
        <w:adjustRightInd/>
        <w:snapToGrid/>
        <w:spacing w:before="0" w:beforeLines="0" w:after="0" w:afterLines="0" w:line="560" w:lineRule="exact"/>
        <w:ind w:firstLine="640" w:firstLineChars="200"/>
        <w:jc w:val="both"/>
        <w:textAlignment w:val="auto"/>
        <w:rPr>
          <w:rFonts w:hint="eastAsia" w:ascii="仿宋_GB2312" w:hAnsi="仿宋_GB2312" w:eastAsia="仿宋_GB2312" w:cs="仿宋_GB2312"/>
          <w:b w:val="0"/>
          <w:kern w:val="2"/>
          <w:sz w:val="32"/>
          <w:szCs w:val="32"/>
          <w:highlight w:val="none"/>
          <w:lang w:val="en-US" w:eastAsia="zh-CN" w:bidi="ar-SA"/>
        </w:rPr>
      </w:pPr>
      <w:r>
        <w:rPr>
          <w:rFonts w:hint="eastAsia" w:ascii="黑体" w:hAnsi="黑体" w:eastAsia="黑体" w:cs="黑体"/>
          <w:b w:val="0"/>
          <w:bCs w:val="0"/>
          <w:i w:val="0"/>
          <w:iCs w:val="0"/>
          <w:caps w:val="0"/>
          <w:color w:val="222222"/>
          <w:spacing w:val="0"/>
          <w:kern w:val="0"/>
          <w:sz w:val="32"/>
          <w:szCs w:val="32"/>
          <w:highlight w:val="none"/>
          <w:shd w:val="clear" w:color="auto" w:fill="FFFFFF"/>
          <w:lang w:val="en-US" w:eastAsia="zh-CN" w:bidi="ar"/>
        </w:rPr>
        <w:t>三、凝聚共识、立足长远，助力“三个全面”提升。</w:t>
      </w:r>
      <w:r>
        <w:rPr>
          <w:rFonts w:hint="eastAsia" w:ascii="仿宋_GB2312" w:hAnsi="仿宋_GB2312" w:eastAsia="仿宋_GB2312" w:cs="仿宋_GB2312"/>
          <w:b/>
          <w:bCs/>
          <w:color w:val="auto"/>
          <w:kern w:val="2"/>
          <w:sz w:val="32"/>
          <w:szCs w:val="32"/>
          <w:highlight w:val="none"/>
          <w:u w:val="none"/>
          <w:lang w:val="en-US" w:eastAsia="zh-CN" w:bidi="ar-SA"/>
        </w:rPr>
        <w:t>一是</w:t>
      </w:r>
      <w:r>
        <w:rPr>
          <w:rFonts w:hint="eastAsia" w:ascii="仿宋_GB2312" w:hAnsi="仿宋_GB2312" w:eastAsia="仿宋_GB2312" w:cs="仿宋_GB2312"/>
          <w:b w:val="0"/>
          <w:bCs w:val="0"/>
          <w:color w:val="auto"/>
          <w:kern w:val="2"/>
          <w:sz w:val="32"/>
          <w:szCs w:val="32"/>
          <w:highlight w:val="none"/>
          <w:u w:val="none"/>
          <w:lang w:val="en-US" w:eastAsia="zh-CN" w:bidi="ar-SA"/>
        </w:rPr>
        <w:t>党建工作全面提升。搭建“区委—街道党工委—社区党组织—小区（网格）党支部—楼栋（微网格）党小组—党员中心户”的六级组织体系，构建起纵向到底、横向到边、相互贯通、协同发力的“一体化”党建体系。持续</w:t>
      </w:r>
      <w:r>
        <w:rPr>
          <w:rFonts w:hint="eastAsia" w:ascii="仿宋_GB2312" w:hAnsi="仿宋_GB2312" w:eastAsia="仿宋_GB2312" w:cs="仿宋_GB2312"/>
          <w:b w:val="0"/>
          <w:kern w:val="2"/>
          <w:sz w:val="32"/>
          <w:szCs w:val="32"/>
          <w:highlight w:val="none"/>
          <w:lang w:val="en-US" w:eastAsia="zh-CN" w:bidi="ar-SA"/>
        </w:rPr>
        <w:t>做深做实街道“大工委”、社区“大党委”，</w:t>
      </w:r>
      <w:r>
        <w:rPr>
          <w:rFonts w:hint="default" w:ascii="仿宋_GB2312" w:hAnsi="仿宋_GB2312" w:eastAsia="仿宋_GB2312" w:cs="仿宋_GB2312"/>
          <w:b w:val="0"/>
          <w:kern w:val="2"/>
          <w:sz w:val="32"/>
          <w:szCs w:val="32"/>
          <w:highlight w:val="none"/>
          <w:lang w:val="en-US" w:eastAsia="zh-CN" w:bidi="ar-SA"/>
        </w:rPr>
        <w:t>主动适应发展新形势，深入拓展区域化党建格局</w:t>
      </w:r>
      <w:r>
        <w:rPr>
          <w:rFonts w:hint="eastAsia" w:ascii="仿宋_GB2312" w:hAnsi="仿宋_GB2312" w:eastAsia="仿宋_GB2312" w:cs="仿宋_GB2312"/>
          <w:b w:val="0"/>
          <w:kern w:val="2"/>
          <w:sz w:val="32"/>
          <w:szCs w:val="32"/>
          <w:highlight w:val="none"/>
          <w:lang w:val="en-US" w:eastAsia="zh-CN" w:bidi="ar-SA"/>
        </w:rPr>
        <w:t>。</w:t>
      </w:r>
      <w:r>
        <w:rPr>
          <w:rFonts w:hint="eastAsia" w:ascii="仿宋_GB2312" w:hAnsi="仿宋_GB2312" w:eastAsia="仿宋_GB2312" w:cs="仿宋_GB2312"/>
          <w:b/>
          <w:bCs w:val="0"/>
          <w:kern w:val="2"/>
          <w:sz w:val="32"/>
          <w:szCs w:val="32"/>
          <w:highlight w:val="none"/>
          <w:lang w:val="en-US" w:eastAsia="zh-CN" w:bidi="ar-SA"/>
        </w:rPr>
        <w:t>二是</w:t>
      </w:r>
      <w:r>
        <w:rPr>
          <w:rFonts w:hint="eastAsia" w:ascii="仿宋_GB2312" w:hAnsi="仿宋_GB2312" w:eastAsia="仿宋_GB2312" w:cs="仿宋_GB2312"/>
          <w:b w:val="0"/>
          <w:kern w:val="2"/>
          <w:sz w:val="32"/>
          <w:szCs w:val="32"/>
          <w:highlight w:val="none"/>
          <w:lang w:val="en-US" w:eastAsia="zh-CN" w:bidi="ar-SA"/>
        </w:rPr>
        <w:t>服务效能全面提升。不断优化“</w:t>
      </w:r>
      <w:r>
        <w:rPr>
          <w:rFonts w:hint="eastAsia" w:ascii="Times New Roman" w:hAnsi="Times New Roman" w:eastAsia="仿宋_GB2312" w:cs="DejaVu Sans Mono"/>
          <w:b w:val="0"/>
          <w:kern w:val="2"/>
          <w:sz w:val="32"/>
          <w:szCs w:val="32"/>
          <w:highlight w:val="none"/>
          <w:lang w:val="en-US" w:eastAsia="zh-CN" w:bidi="ar-SA"/>
        </w:rPr>
        <w:t>15</w:t>
      </w:r>
      <w:r>
        <w:rPr>
          <w:rFonts w:hint="eastAsia" w:ascii="仿宋_GB2312" w:hAnsi="仿宋_GB2312" w:eastAsia="仿宋_GB2312" w:cs="仿宋_GB2312"/>
          <w:b w:val="0"/>
          <w:kern w:val="2"/>
          <w:sz w:val="32"/>
          <w:szCs w:val="32"/>
          <w:highlight w:val="none"/>
          <w:lang w:val="en-US" w:eastAsia="zh-CN" w:bidi="ar-SA"/>
        </w:rPr>
        <w:t>分钟便民生活圈”建设，着力解决居民购物、锻炼、看病等日常生活需求。吸纳</w:t>
      </w:r>
      <w:r>
        <w:rPr>
          <w:rFonts w:hint="default" w:ascii="仿宋_GB2312" w:hAnsi="仿宋_GB2312" w:eastAsia="仿宋_GB2312" w:cs="仿宋_GB2312"/>
          <w:b w:val="0"/>
          <w:bCs w:val="0"/>
          <w:color w:val="auto"/>
          <w:kern w:val="2"/>
          <w:sz w:val="32"/>
          <w:szCs w:val="32"/>
          <w:highlight w:val="none"/>
          <w:u w:val="none"/>
          <w:lang w:val="en-US" w:eastAsia="zh-CN" w:bidi="ar-SA"/>
        </w:rPr>
        <w:t>整合党群服务中心</w:t>
      </w:r>
      <w:r>
        <w:rPr>
          <w:rFonts w:hint="eastAsia" w:ascii="仿宋_GB2312" w:hAnsi="仿宋_GB2312" w:eastAsia="仿宋_GB2312" w:cs="仿宋_GB2312"/>
          <w:b w:val="0"/>
          <w:bCs w:val="0"/>
          <w:color w:val="auto"/>
          <w:kern w:val="2"/>
          <w:sz w:val="32"/>
          <w:szCs w:val="32"/>
          <w:highlight w:val="none"/>
          <w:u w:val="none"/>
          <w:lang w:val="en-US" w:eastAsia="zh-CN" w:bidi="ar-SA"/>
        </w:rPr>
        <w:t>、</w:t>
      </w:r>
      <w:r>
        <w:rPr>
          <w:rFonts w:hint="default" w:ascii="仿宋_GB2312" w:hAnsi="仿宋_GB2312" w:eastAsia="仿宋_GB2312" w:cs="仿宋_GB2312"/>
          <w:b w:val="0"/>
          <w:bCs w:val="0"/>
          <w:color w:val="auto"/>
          <w:kern w:val="2"/>
          <w:sz w:val="32"/>
          <w:szCs w:val="32"/>
          <w:highlight w:val="none"/>
          <w:u w:val="none"/>
          <w:lang w:val="en-US" w:eastAsia="zh-CN" w:bidi="ar-SA"/>
        </w:rPr>
        <w:t>银行网点</w:t>
      </w:r>
      <w:r>
        <w:rPr>
          <w:rFonts w:hint="eastAsia" w:ascii="仿宋_GB2312" w:hAnsi="仿宋_GB2312" w:eastAsia="仿宋_GB2312" w:cs="仿宋_GB2312"/>
          <w:b w:val="0"/>
          <w:bCs w:val="0"/>
          <w:color w:val="auto"/>
          <w:kern w:val="2"/>
          <w:sz w:val="32"/>
          <w:szCs w:val="32"/>
          <w:highlight w:val="none"/>
          <w:u w:val="none"/>
          <w:lang w:val="en-US" w:eastAsia="zh-CN" w:bidi="ar-SA"/>
        </w:rPr>
        <w:t>、</w:t>
      </w:r>
      <w:r>
        <w:rPr>
          <w:rFonts w:hint="default" w:ascii="仿宋_GB2312" w:hAnsi="仿宋_GB2312" w:eastAsia="仿宋_GB2312" w:cs="仿宋_GB2312"/>
          <w:b w:val="0"/>
          <w:bCs w:val="0"/>
          <w:color w:val="auto"/>
          <w:kern w:val="2"/>
          <w:sz w:val="32"/>
          <w:szCs w:val="32"/>
          <w:highlight w:val="none"/>
          <w:u w:val="none"/>
          <w:lang w:val="en-US" w:eastAsia="zh-CN" w:bidi="ar-SA"/>
        </w:rPr>
        <w:t>移动营业厅</w:t>
      </w:r>
      <w:r>
        <w:rPr>
          <w:rFonts w:hint="eastAsia" w:ascii="仿宋_GB2312" w:hAnsi="仿宋_GB2312" w:eastAsia="仿宋_GB2312" w:cs="仿宋_GB2312"/>
          <w:b w:val="0"/>
          <w:bCs w:val="0"/>
          <w:color w:val="auto"/>
          <w:kern w:val="2"/>
          <w:sz w:val="32"/>
          <w:szCs w:val="32"/>
          <w:highlight w:val="none"/>
          <w:u w:val="none"/>
          <w:lang w:val="en-US" w:eastAsia="zh-CN" w:bidi="ar-SA"/>
        </w:rPr>
        <w:t>、</w:t>
      </w:r>
      <w:r>
        <w:rPr>
          <w:rFonts w:hint="default" w:ascii="仿宋_GB2312" w:hAnsi="仿宋_GB2312" w:eastAsia="仿宋_GB2312" w:cs="仿宋_GB2312"/>
          <w:b w:val="0"/>
          <w:bCs w:val="0"/>
          <w:color w:val="auto"/>
          <w:kern w:val="2"/>
          <w:sz w:val="32"/>
          <w:szCs w:val="32"/>
          <w:highlight w:val="none"/>
          <w:u w:val="none"/>
          <w:lang w:val="en-US" w:eastAsia="zh-CN" w:bidi="ar-SA"/>
        </w:rPr>
        <w:t>商场超市</w:t>
      </w:r>
      <w:r>
        <w:rPr>
          <w:rFonts w:hint="eastAsia" w:ascii="仿宋_GB2312" w:hAnsi="仿宋_GB2312" w:eastAsia="仿宋_GB2312" w:cs="仿宋_GB2312"/>
          <w:b w:val="0"/>
          <w:bCs w:val="0"/>
          <w:color w:val="auto"/>
          <w:kern w:val="2"/>
          <w:sz w:val="32"/>
          <w:szCs w:val="32"/>
          <w:highlight w:val="none"/>
          <w:u w:val="none"/>
          <w:lang w:val="en-US" w:eastAsia="zh-CN" w:bidi="ar-SA"/>
        </w:rPr>
        <w:t>、</w:t>
      </w:r>
      <w:r>
        <w:rPr>
          <w:rFonts w:hint="default" w:ascii="仿宋_GB2312" w:hAnsi="仿宋_GB2312" w:eastAsia="仿宋_GB2312" w:cs="仿宋_GB2312"/>
          <w:b w:val="0"/>
          <w:bCs w:val="0"/>
          <w:color w:val="auto"/>
          <w:kern w:val="2"/>
          <w:sz w:val="32"/>
          <w:szCs w:val="32"/>
          <w:highlight w:val="none"/>
          <w:u w:val="none"/>
          <w:lang w:val="en-US" w:eastAsia="zh-CN" w:bidi="ar-SA"/>
        </w:rPr>
        <w:t>便利店</w:t>
      </w:r>
      <w:r>
        <w:rPr>
          <w:rFonts w:hint="eastAsia" w:ascii="仿宋_GB2312" w:hAnsi="仿宋_GB2312" w:eastAsia="仿宋_GB2312" w:cs="仿宋_GB2312"/>
          <w:b w:val="0"/>
          <w:bCs w:val="0"/>
          <w:color w:val="auto"/>
          <w:kern w:val="2"/>
          <w:sz w:val="32"/>
          <w:szCs w:val="32"/>
          <w:highlight w:val="none"/>
          <w:u w:val="none"/>
          <w:lang w:val="en-US" w:eastAsia="zh-CN" w:bidi="ar-SA"/>
        </w:rPr>
        <w:t>等</w:t>
      </w:r>
      <w:r>
        <w:rPr>
          <w:rFonts w:hint="default" w:ascii="仿宋_GB2312" w:hAnsi="仿宋_GB2312" w:eastAsia="仿宋_GB2312" w:cs="仿宋_GB2312"/>
          <w:b w:val="0"/>
          <w:bCs w:val="0"/>
          <w:color w:val="auto"/>
          <w:kern w:val="2"/>
          <w:sz w:val="32"/>
          <w:szCs w:val="32"/>
          <w:highlight w:val="none"/>
          <w:u w:val="none"/>
          <w:lang w:val="en-US" w:eastAsia="zh-CN" w:bidi="ar-SA"/>
        </w:rPr>
        <w:t>打造</w:t>
      </w:r>
      <w:r>
        <w:rPr>
          <w:rFonts w:hint="default" w:ascii="Times New Roman" w:hAnsi="Times New Roman" w:eastAsia="仿宋_GB2312" w:cs="DejaVu Sans Mono"/>
          <w:b w:val="0"/>
          <w:bCs w:val="0"/>
          <w:color w:val="auto"/>
          <w:kern w:val="2"/>
          <w:sz w:val="32"/>
          <w:szCs w:val="32"/>
          <w:highlight w:val="none"/>
          <w:u w:val="none"/>
          <w:lang w:val="en-US" w:eastAsia="zh-CN" w:bidi="ar-SA"/>
        </w:rPr>
        <w:t>184</w:t>
      </w:r>
      <w:r>
        <w:rPr>
          <w:rFonts w:hint="default" w:ascii="仿宋_GB2312" w:hAnsi="仿宋_GB2312" w:eastAsia="仿宋_GB2312" w:cs="仿宋_GB2312"/>
          <w:b w:val="0"/>
          <w:bCs w:val="0"/>
          <w:color w:val="auto"/>
          <w:kern w:val="2"/>
          <w:sz w:val="32"/>
          <w:szCs w:val="32"/>
          <w:highlight w:val="none"/>
          <w:u w:val="none"/>
          <w:lang w:val="en-US" w:eastAsia="zh-CN" w:bidi="ar-SA"/>
        </w:rPr>
        <w:t>处“爱心角”“爱心驿站”</w:t>
      </w:r>
      <w:r>
        <w:rPr>
          <w:rFonts w:hint="eastAsia" w:ascii="仿宋_GB2312" w:hAnsi="仿宋_GB2312" w:eastAsia="仿宋_GB2312" w:cs="仿宋_GB2312"/>
          <w:b w:val="0"/>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u w:val="none"/>
          <w:lang w:val="en-US" w:eastAsia="zh-CN" w:bidi="ar-SA"/>
        </w:rPr>
        <w:t>为党员、群众、新就业群体提供各类服务</w:t>
      </w:r>
      <w:r>
        <w:rPr>
          <w:rFonts w:hint="default" w:ascii="仿宋_GB2312" w:hAnsi="仿宋_GB2312" w:eastAsia="仿宋_GB2312" w:cs="仿宋_GB2312"/>
          <w:b w:val="0"/>
          <w:bCs w:val="0"/>
          <w:color w:val="auto"/>
          <w:kern w:val="2"/>
          <w:sz w:val="32"/>
          <w:szCs w:val="32"/>
          <w:highlight w:val="none"/>
          <w:u w:val="none"/>
          <w:lang w:val="en-US" w:eastAsia="zh-CN" w:bidi="ar-SA"/>
        </w:rPr>
        <w:t>。</w:t>
      </w:r>
      <w:r>
        <w:rPr>
          <w:rFonts w:hint="eastAsia" w:ascii="Times New Roman" w:hAnsi="Times New Roman" w:eastAsia="仿宋_GB2312" w:cs="Times New Roman"/>
          <w:b w:val="0"/>
          <w:bCs w:val="0"/>
          <w:color w:val="000000"/>
          <w:kern w:val="0"/>
          <w:sz w:val="32"/>
          <w:szCs w:val="32"/>
          <w:highlight w:val="none"/>
          <w:lang w:val="en-US" w:eastAsia="zh-CN" w:bidi="ar-SA"/>
        </w:rPr>
        <w:t>并在社区、小区、大型商场等地通过组织丰富多彩的文体活动、</w:t>
      </w:r>
      <w:r>
        <w:rPr>
          <w:rFonts w:hint="eastAsia" w:ascii="仿宋_GB2312" w:hAnsi="仿宋_GB2312" w:eastAsia="仿宋_GB2312" w:cs="仿宋_GB2312"/>
          <w:b w:val="0"/>
          <w:bCs w:val="0"/>
          <w:color w:val="auto"/>
          <w:kern w:val="2"/>
          <w:sz w:val="32"/>
          <w:szCs w:val="32"/>
          <w:highlight w:val="none"/>
          <w:u w:val="none"/>
          <w:lang w:val="en-US" w:eastAsia="zh-CN" w:bidi="ar-SA"/>
        </w:rPr>
        <w:t>开展各类“民生微服务活动”，</w:t>
      </w:r>
      <w:r>
        <w:rPr>
          <w:rFonts w:hint="eastAsia" w:ascii="Times New Roman" w:hAnsi="Times New Roman" w:eastAsia="仿宋_GB2312" w:cs="Times New Roman"/>
          <w:b w:val="0"/>
          <w:bCs w:val="0"/>
          <w:color w:val="000000"/>
          <w:kern w:val="0"/>
          <w:sz w:val="32"/>
          <w:szCs w:val="32"/>
          <w:highlight w:val="none"/>
          <w:lang w:val="en-US" w:eastAsia="zh-CN" w:bidi="ar-SA"/>
        </w:rPr>
        <w:t>拉近邻里情感，形成和睦邻里关系，先后举办“邻里守望独居老人”“共议小区事”等活动。</w:t>
      </w:r>
      <w:r>
        <w:rPr>
          <w:rFonts w:hint="eastAsia" w:ascii="Times New Roman" w:hAnsi="Times New Roman" w:eastAsia="仿宋_GB2312" w:cs="Times New Roman"/>
          <w:b/>
          <w:bCs/>
          <w:color w:val="000000"/>
          <w:kern w:val="0"/>
          <w:sz w:val="32"/>
          <w:szCs w:val="32"/>
          <w:highlight w:val="none"/>
          <w:lang w:val="en-US" w:eastAsia="zh-CN" w:bidi="ar-SA"/>
        </w:rPr>
        <w:t>三是</w:t>
      </w:r>
      <w:r>
        <w:rPr>
          <w:rFonts w:hint="eastAsia" w:ascii="仿宋_GB2312" w:hAnsi="仿宋_GB2312" w:eastAsia="仿宋_GB2312" w:cs="仿宋_GB2312"/>
          <w:b w:val="0"/>
          <w:bCs w:val="0"/>
          <w:color w:val="auto"/>
          <w:kern w:val="2"/>
          <w:sz w:val="32"/>
          <w:szCs w:val="32"/>
          <w:highlight w:val="none"/>
          <w:u w:val="none"/>
          <w:lang w:val="en-US" w:eastAsia="zh-CN" w:bidi="ar-SA"/>
        </w:rPr>
        <w:t>治理能力全面提升。</w:t>
      </w:r>
      <w:r>
        <w:rPr>
          <w:rFonts w:hint="eastAsia" w:ascii="仿宋_GB2312" w:hAnsi="仿宋_GB2312" w:eastAsia="仿宋_GB2312" w:cs="仿宋_GB2312"/>
          <w:b w:val="0"/>
          <w:bCs w:val="0"/>
          <w:kern w:val="2"/>
          <w:sz w:val="32"/>
          <w:szCs w:val="32"/>
          <w:highlight w:val="none"/>
          <w:lang w:val="en-US" w:eastAsia="zh-CN" w:bidi="ar-SA"/>
        </w:rPr>
        <w:t>通过与共建单位签订共建协议、双向认领服</w:t>
      </w:r>
      <w:r>
        <w:rPr>
          <w:rFonts w:hint="eastAsia" w:ascii="仿宋_GB2312" w:hAnsi="仿宋_GB2312" w:eastAsia="仿宋_GB2312" w:cs="仿宋_GB2312"/>
          <w:b w:val="0"/>
          <w:kern w:val="2"/>
          <w:sz w:val="32"/>
          <w:szCs w:val="32"/>
          <w:highlight w:val="none"/>
          <w:lang w:val="en-US" w:eastAsia="zh-CN" w:bidi="ar-SA"/>
        </w:rPr>
        <w:t>务项目等“契约化”方式，共商区域发展、共抓基层党建、共育先进文化、共同服务群众、共建美好家园，打造城市基层党建和治理共同体。同时促进街道社区与商务楼宇、商圈市场、各类园区、互联网业等新兴领域党建有机融合，使党的工作嵌入到城市最活跃的地方，与城市发展同频共振，治理效能全面提升。</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right"/>
        <w:textAlignment w:val="auto"/>
        <w:rPr>
          <w:rFonts w:hint="default" w:ascii="Times New Roman" w:hAnsi="Times New Roman" w:eastAsia="楷体_GB2312" w:cs="Times New Roman"/>
          <w:b w:val="0"/>
          <w:bCs w:val="0"/>
          <w:snapToGrid/>
          <w:sz w:val="32"/>
          <w:szCs w:val="32"/>
          <w:highlight w:val="none"/>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righ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榆次区委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pStyle w:val="2"/>
        <w:rPr>
          <w:rFonts w:hint="default"/>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altName w:val="方正小标宋简体"/>
    <w:panose1 w:val="02000000000000000000"/>
    <w:charset w:val="86"/>
    <w:family w:val="script"/>
    <w:pitch w:val="default"/>
    <w:sig w:usb0="00000000" w:usb1="00000000" w:usb2="0000000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DejaVu Sans Mono">
    <w:panose1 w:val="020B0609030804020204"/>
    <w:charset w:val="00"/>
    <w:family w:val="auto"/>
    <w:pitch w:val="default"/>
    <w:sig w:usb0="E70026FF" w:usb1="D200F9FB" w:usb2="02000028" w:usb3="00000000" w:csb0="600001DF" w:csb1="FFDF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3BA415"/>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CC03D2"/>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6FA32B0"/>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5DE105"/>
    <w:rsid w:val="3B7E57D6"/>
    <w:rsid w:val="3B971F9D"/>
    <w:rsid w:val="3B990C16"/>
    <w:rsid w:val="3BF3770A"/>
    <w:rsid w:val="3C3E7D0E"/>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7F01E2"/>
    <w:rsid w:val="779B364F"/>
    <w:rsid w:val="779EFA81"/>
    <w:rsid w:val="77AE7006"/>
    <w:rsid w:val="77B6ED55"/>
    <w:rsid w:val="77BA2446"/>
    <w:rsid w:val="77BEB401"/>
    <w:rsid w:val="77D50F9E"/>
    <w:rsid w:val="77E3A9B7"/>
    <w:rsid w:val="77F1EE38"/>
    <w:rsid w:val="77F3DF9D"/>
    <w:rsid w:val="77F9E61F"/>
    <w:rsid w:val="77FB1D42"/>
    <w:rsid w:val="77FBC793"/>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DC841"/>
    <w:rsid w:val="7BC85AF9"/>
    <w:rsid w:val="7BD1645E"/>
    <w:rsid w:val="7BE70E58"/>
    <w:rsid w:val="7BE75A54"/>
    <w:rsid w:val="7BEB0331"/>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7B1BC2"/>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BCD00"/>
    <w:rsid w:val="7FEED65C"/>
    <w:rsid w:val="7FF358E9"/>
    <w:rsid w:val="7FF77887"/>
    <w:rsid w:val="7FFE7F82"/>
    <w:rsid w:val="7FFE8E73"/>
    <w:rsid w:val="7FFF1454"/>
    <w:rsid w:val="7FFF6128"/>
    <w:rsid w:val="7FFFD256"/>
    <w:rsid w:val="8AF778A6"/>
    <w:rsid w:val="8B8F87F2"/>
    <w:rsid w:val="8BFD254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9A1AB"/>
    <w:rsid w:val="AFD916D6"/>
    <w:rsid w:val="B13E7A8F"/>
    <w:rsid w:val="B4E7B76E"/>
    <w:rsid w:val="B56FBACE"/>
    <w:rsid w:val="B5DF6C75"/>
    <w:rsid w:val="B63F937F"/>
    <w:rsid w:val="B6FDF45B"/>
    <w:rsid w:val="B7BF8803"/>
    <w:rsid w:val="B7DD7291"/>
    <w:rsid w:val="B7EC2AD5"/>
    <w:rsid w:val="B97F9F76"/>
    <w:rsid w:val="B9D7CBAE"/>
    <w:rsid w:val="BAEC8F61"/>
    <w:rsid w:val="BAEEC985"/>
    <w:rsid w:val="BBFF75F3"/>
    <w:rsid w:val="BBFFBDBB"/>
    <w:rsid w:val="BBFFF8A0"/>
    <w:rsid w:val="BDFD679D"/>
    <w:rsid w:val="BEAB891D"/>
    <w:rsid w:val="BEEF35DD"/>
    <w:rsid w:val="BEF66A74"/>
    <w:rsid w:val="BEFDC7C1"/>
    <w:rsid w:val="BF270561"/>
    <w:rsid w:val="BF2F2EDA"/>
    <w:rsid w:val="BF37F5AF"/>
    <w:rsid w:val="BF5F55ED"/>
    <w:rsid w:val="BF79C232"/>
    <w:rsid w:val="BFBB9912"/>
    <w:rsid w:val="BFBD1673"/>
    <w:rsid w:val="BFD744E2"/>
    <w:rsid w:val="BFE50573"/>
    <w:rsid w:val="C2FBD5B8"/>
    <w:rsid w:val="C5FDF435"/>
    <w:rsid w:val="C7DFFA37"/>
    <w:rsid w:val="C8ED2BFC"/>
    <w:rsid w:val="CADB3C2E"/>
    <w:rsid w:val="CBDC1CAE"/>
    <w:rsid w:val="CBFA5B1D"/>
    <w:rsid w:val="CC1FC47B"/>
    <w:rsid w:val="CF6893A6"/>
    <w:rsid w:val="CF8B20BF"/>
    <w:rsid w:val="CFE6C888"/>
    <w:rsid w:val="CFEBE65D"/>
    <w:rsid w:val="D31F5B90"/>
    <w:rsid w:val="D3D48E87"/>
    <w:rsid w:val="D76C470B"/>
    <w:rsid w:val="D77D7CFE"/>
    <w:rsid w:val="D79E45B4"/>
    <w:rsid w:val="D7FD8740"/>
    <w:rsid w:val="D8F32171"/>
    <w:rsid w:val="D9F3A729"/>
    <w:rsid w:val="DA4EFFB2"/>
    <w:rsid w:val="DA759B84"/>
    <w:rsid w:val="DB794F85"/>
    <w:rsid w:val="DBDFBE91"/>
    <w:rsid w:val="DBF79C20"/>
    <w:rsid w:val="DBFB86F3"/>
    <w:rsid w:val="DBFD7674"/>
    <w:rsid w:val="DBFF82A4"/>
    <w:rsid w:val="DDD74218"/>
    <w:rsid w:val="DDF5EDAC"/>
    <w:rsid w:val="DE73C582"/>
    <w:rsid w:val="DEB92F86"/>
    <w:rsid w:val="DEBF8DA1"/>
    <w:rsid w:val="DF3F7EC0"/>
    <w:rsid w:val="DF5F9786"/>
    <w:rsid w:val="DFBD90FF"/>
    <w:rsid w:val="DFDF3F35"/>
    <w:rsid w:val="DFE5387A"/>
    <w:rsid w:val="DFF710AC"/>
    <w:rsid w:val="DFF78142"/>
    <w:rsid w:val="DFFBAA8D"/>
    <w:rsid w:val="DFFF44E3"/>
    <w:rsid w:val="E19F0432"/>
    <w:rsid w:val="E57E28A1"/>
    <w:rsid w:val="E5F7B30F"/>
    <w:rsid w:val="E6E312E1"/>
    <w:rsid w:val="E83F43A9"/>
    <w:rsid w:val="E88F3F59"/>
    <w:rsid w:val="E93FA11C"/>
    <w:rsid w:val="EBF55551"/>
    <w:rsid w:val="ED5D1130"/>
    <w:rsid w:val="EE7FFFFF"/>
    <w:rsid w:val="EE9E32A2"/>
    <w:rsid w:val="EEEC701C"/>
    <w:rsid w:val="EEED233B"/>
    <w:rsid w:val="EEEEAD18"/>
    <w:rsid w:val="EF341028"/>
    <w:rsid w:val="EF5BF0AF"/>
    <w:rsid w:val="EFBF416A"/>
    <w:rsid w:val="EFE434A6"/>
    <w:rsid w:val="EFEA3F8D"/>
    <w:rsid w:val="F35BEB81"/>
    <w:rsid w:val="F37ED4B3"/>
    <w:rsid w:val="F3EF5C6A"/>
    <w:rsid w:val="F3FD8A2E"/>
    <w:rsid w:val="F46157EA"/>
    <w:rsid w:val="F55E48FF"/>
    <w:rsid w:val="F55FE188"/>
    <w:rsid w:val="F59458F5"/>
    <w:rsid w:val="F5FDB6EA"/>
    <w:rsid w:val="F71F9F1B"/>
    <w:rsid w:val="F7992E66"/>
    <w:rsid w:val="F7AE1A45"/>
    <w:rsid w:val="F7AFE72C"/>
    <w:rsid w:val="F7E136DA"/>
    <w:rsid w:val="F7F5C5BA"/>
    <w:rsid w:val="F7F7B5CE"/>
    <w:rsid w:val="F7FF768D"/>
    <w:rsid w:val="FA3DDBCD"/>
    <w:rsid w:val="FA7ACE29"/>
    <w:rsid w:val="FAAD3D59"/>
    <w:rsid w:val="FABEC497"/>
    <w:rsid w:val="FB2D5865"/>
    <w:rsid w:val="FB37EAAA"/>
    <w:rsid w:val="FB5D3020"/>
    <w:rsid w:val="FBA05872"/>
    <w:rsid w:val="FBA308BF"/>
    <w:rsid w:val="FBBCDD95"/>
    <w:rsid w:val="FBCB9C12"/>
    <w:rsid w:val="FBF70997"/>
    <w:rsid w:val="FBFEFEC6"/>
    <w:rsid w:val="FCDF393E"/>
    <w:rsid w:val="FCEFACC1"/>
    <w:rsid w:val="FD2BF41F"/>
    <w:rsid w:val="FD7AAA50"/>
    <w:rsid w:val="FD7F6E77"/>
    <w:rsid w:val="FDB63DCD"/>
    <w:rsid w:val="FDF70306"/>
    <w:rsid w:val="FE3EE830"/>
    <w:rsid w:val="FE8F9B0E"/>
    <w:rsid w:val="FEA51137"/>
    <w:rsid w:val="FED28B81"/>
    <w:rsid w:val="FEDE2FD8"/>
    <w:rsid w:val="FEE7D252"/>
    <w:rsid w:val="FEEF835A"/>
    <w:rsid w:val="FEEFE2EA"/>
    <w:rsid w:val="FF37D255"/>
    <w:rsid w:val="FF3D1875"/>
    <w:rsid w:val="FF4ED695"/>
    <w:rsid w:val="FF5AE58E"/>
    <w:rsid w:val="FF6F594E"/>
    <w:rsid w:val="FF7BAEC7"/>
    <w:rsid w:val="FF7D4E2F"/>
    <w:rsid w:val="FF7FE418"/>
    <w:rsid w:val="FFAF8AFB"/>
    <w:rsid w:val="FFB30818"/>
    <w:rsid w:val="FFBF809D"/>
    <w:rsid w:val="FFBFEEA7"/>
    <w:rsid w:val="FFDAE971"/>
    <w:rsid w:val="FFDCA674"/>
    <w:rsid w:val="FFDE5F29"/>
    <w:rsid w:val="FFDFC381"/>
    <w:rsid w:val="FFE7B674"/>
    <w:rsid w:val="FFEC1F10"/>
    <w:rsid w:val="FFEDA01F"/>
    <w:rsid w:val="FFEE40E0"/>
    <w:rsid w:val="FFEF587B"/>
    <w:rsid w:val="FFF30BFC"/>
    <w:rsid w:val="FFF73FFE"/>
    <w:rsid w:val="FFF79210"/>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Note Heading"/>
    <w:basedOn w:val="1"/>
    <w:next w:val="1"/>
    <w:qFormat/>
    <w:uiPriority w:val="99"/>
    <w:pPr>
      <w:jc w:val="center"/>
    </w:pPr>
  </w:style>
  <w:style w:type="paragraph" w:styleId="6">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40"/>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index 6"/>
    <w:basedOn w:val="1"/>
    <w:next w:val="1"/>
    <w:qFormat/>
    <w:uiPriority w:val="0"/>
    <w:pPr>
      <w:ind w:left="2100"/>
    </w:pPr>
    <w:rPr>
      <w:rFonts w:ascii="方正黑体_GBK" w:eastAsia="方正黑体_GBK"/>
    </w:rPr>
  </w:style>
  <w:style w:type="paragraph" w:styleId="11">
    <w:name w:val="Body Text Indent"/>
    <w:basedOn w:val="1"/>
    <w:next w:val="1"/>
    <w:semiHidden/>
    <w:unhideWhenUsed/>
    <w:qFormat/>
    <w:uiPriority w:val="99"/>
    <w:pPr>
      <w:spacing w:after="120" w:afterLines="0" w:afterAutospacing="0"/>
      <w:ind w:left="420" w:leftChars="200"/>
    </w:pPr>
  </w:style>
  <w:style w:type="paragraph" w:styleId="12">
    <w:name w:val="Block Text"/>
    <w:basedOn w:val="1"/>
    <w:next w:val="2"/>
    <w:qFormat/>
    <w:uiPriority w:val="0"/>
    <w:pPr>
      <w:widowControl w:val="0"/>
      <w:jc w:val="both"/>
    </w:pPr>
    <w:rPr>
      <w:rFonts w:ascii="Calibri" w:hAnsi="Calibri" w:eastAsia="宋体" w:cs="Arial"/>
      <w:kern w:val="2"/>
      <w:sz w:val="21"/>
      <w:szCs w:val="24"/>
      <w:lang w:val="en-US" w:eastAsia="zh-CN" w:bidi="ar-SA"/>
    </w:rPr>
  </w:style>
  <w:style w:type="paragraph" w:styleId="13">
    <w:name w:val="Plain Text"/>
    <w:basedOn w:val="1"/>
    <w:next w:val="14"/>
    <w:link w:val="53"/>
    <w:qFormat/>
    <w:uiPriority w:val="99"/>
    <w:rPr>
      <w:rFonts w:ascii="宋体" w:hAnsi="Courier New" w:cs="Courier New"/>
      <w:szCs w:val="21"/>
    </w:rPr>
  </w:style>
  <w:style w:type="paragraph" w:styleId="14">
    <w:name w:val="Body Text First Indent 2"/>
    <w:basedOn w:val="11"/>
    <w:semiHidden/>
    <w:unhideWhenUsed/>
    <w:qFormat/>
    <w:uiPriority w:val="99"/>
    <w:pPr>
      <w:ind w:firstLine="420" w:firstLineChars="200"/>
    </w:pPr>
  </w:style>
  <w:style w:type="paragraph" w:styleId="15">
    <w:name w:val="Balloon Text"/>
    <w:basedOn w:val="1"/>
    <w:link w:val="41"/>
    <w:qFormat/>
    <w:uiPriority w:val="99"/>
    <w:rPr>
      <w:sz w:val="18"/>
      <w:szCs w:val="18"/>
    </w:rPr>
  </w:style>
  <w:style w:type="paragraph" w:styleId="16">
    <w:name w:val="footer"/>
    <w:basedOn w:val="1"/>
    <w:next w:val="17"/>
    <w:link w:val="42"/>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next w:val="10"/>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2"/>
    <w:next w:val="6"/>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character" w:styleId="29">
    <w:name w:val="Emphasis"/>
    <w:basedOn w:val="26"/>
    <w:qFormat/>
    <w:locked/>
    <w:uiPriority w:val="0"/>
    <w:rPr>
      <w:i/>
    </w:rPr>
  </w:style>
  <w:style w:type="paragraph" w:customStyle="1" w:styleId="30">
    <w:name w:val="正文首行缩进 21"/>
    <w:basedOn w:val="31"/>
    <w:next w:val="32"/>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6"/>
    <w:link w:val="3"/>
    <w:qFormat/>
    <w:locked/>
    <w:uiPriority w:val="99"/>
    <w:rPr>
      <w:rFonts w:ascii="宋体" w:hAnsi="宋体" w:eastAsia="宋体" w:cs="宋体"/>
      <w:b/>
      <w:bCs/>
      <w:kern w:val="36"/>
      <w:sz w:val="48"/>
      <w:szCs w:val="48"/>
    </w:rPr>
  </w:style>
  <w:style w:type="character" w:customStyle="1" w:styleId="39">
    <w:name w:val="Heading 2 Char"/>
    <w:basedOn w:val="26"/>
    <w:link w:val="4"/>
    <w:semiHidden/>
    <w:qFormat/>
    <w:locked/>
    <w:uiPriority w:val="99"/>
    <w:rPr>
      <w:rFonts w:ascii="Cambria" w:hAnsi="Cambria" w:eastAsia="宋体" w:cs="Times New Roman"/>
      <w:b/>
      <w:bCs/>
      <w:sz w:val="32"/>
      <w:szCs w:val="32"/>
    </w:rPr>
  </w:style>
  <w:style w:type="character" w:customStyle="1" w:styleId="40">
    <w:name w:val="Document Map Char"/>
    <w:basedOn w:val="26"/>
    <w:link w:val="8"/>
    <w:semiHidden/>
    <w:qFormat/>
    <w:locked/>
    <w:uiPriority w:val="99"/>
    <w:rPr>
      <w:rFonts w:ascii="宋体" w:hAnsi="Calibri" w:eastAsia="宋体" w:cs="Times New Roman"/>
      <w:sz w:val="18"/>
      <w:szCs w:val="18"/>
    </w:rPr>
  </w:style>
  <w:style w:type="character" w:customStyle="1" w:styleId="41">
    <w:name w:val="Balloon Text Char"/>
    <w:basedOn w:val="26"/>
    <w:link w:val="15"/>
    <w:semiHidden/>
    <w:qFormat/>
    <w:locked/>
    <w:uiPriority w:val="99"/>
    <w:rPr>
      <w:rFonts w:ascii="Calibri" w:hAnsi="Calibri" w:eastAsia="宋体" w:cs="Times New Roman"/>
      <w:sz w:val="18"/>
      <w:szCs w:val="18"/>
    </w:rPr>
  </w:style>
  <w:style w:type="character" w:customStyle="1" w:styleId="42">
    <w:name w:val="Footer Char"/>
    <w:basedOn w:val="26"/>
    <w:link w:val="16"/>
    <w:qFormat/>
    <w:locked/>
    <w:uiPriority w:val="99"/>
    <w:rPr>
      <w:rFonts w:cs="Times New Roman"/>
      <w:sz w:val="18"/>
      <w:szCs w:val="18"/>
    </w:rPr>
  </w:style>
  <w:style w:type="character" w:customStyle="1" w:styleId="43">
    <w:name w:val="Header Char"/>
    <w:basedOn w:val="26"/>
    <w:link w:val="19"/>
    <w:semiHidden/>
    <w:qFormat/>
    <w:locked/>
    <w:uiPriority w:val="99"/>
    <w:rPr>
      <w:rFonts w:cs="Times New Roman"/>
      <w:sz w:val="18"/>
      <w:szCs w:val="18"/>
    </w:rPr>
  </w:style>
  <w:style w:type="character" w:customStyle="1" w:styleId="44">
    <w:name w:val="HTML Preformatted Char"/>
    <w:basedOn w:val="26"/>
    <w:link w:val="21"/>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6"/>
    <w:qFormat/>
    <w:uiPriority w:val="99"/>
    <w:rPr>
      <w:rFonts w:cs="Times New Roman"/>
    </w:rPr>
  </w:style>
  <w:style w:type="paragraph" w:customStyle="1" w:styleId="48">
    <w:name w:val="Char"/>
    <w:basedOn w:val="8"/>
    <w:qFormat/>
    <w:uiPriority w:val="99"/>
    <w:pPr>
      <w:shd w:val="clear" w:color="auto" w:fill="000080"/>
    </w:pPr>
    <w:rPr>
      <w:rFonts w:ascii="Tahoma" w:hAnsi="Tahoma"/>
      <w:sz w:val="24"/>
      <w:szCs w:val="24"/>
    </w:rPr>
  </w:style>
  <w:style w:type="character" w:customStyle="1" w:styleId="49">
    <w:name w:val="15"/>
    <w:basedOn w:val="26"/>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6"/>
    <w:link w:val="13"/>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3"/>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17"/>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1</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2018-01-09T07:05:00Z</dcterms:created>
  <dc:creator>User</dc:creator>
  <cp:lastModifiedBy>baixin</cp:lastModifiedBy>
  <cp:lastPrinted>2024-01-20T17:42:00Z</cp:lastPrinted>
  <dcterms:modified xsi:type="dcterms:W3CDTF">2024-03-22T18:28:02Z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687A992F827971CA4BB7EE65114F30F0</vt:lpwstr>
  </property>
</Properties>
</file>