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imes New Roman" w:hAnsi="Times New Roman" w:eastAsia="方正小标宋_GBK"/>
          <w:sz w:val="28"/>
          <w:szCs w:val="28"/>
        </w:rPr>
      </w:pPr>
      <w:bookmarkStart w:id="26" w:name="_GoBack"/>
      <w:bookmarkEnd w:id="26"/>
    </w:p>
    <w:p>
      <w:pPr>
        <w:jc w:val="center"/>
        <w:rPr>
          <w:rFonts w:hint="eastAsia" w:ascii="Times New Roman" w:hAnsi="Times New Roman" w:eastAsia="方正小标宋_GBK"/>
          <w:sz w:val="28"/>
          <w:szCs w:val="28"/>
        </w:rPr>
      </w:pPr>
    </w:p>
    <w:p>
      <w:pPr>
        <w:spacing w:line="1520" w:lineRule="exact"/>
        <w:rPr>
          <w:rFonts w:hint="eastAsia" w:ascii="华文中宋" w:hAnsi="华文中宋" w:eastAsia="华文中宋"/>
          <w:spacing w:val="20"/>
          <w:sz w:val="52"/>
          <w:szCs w:val="52"/>
        </w:rPr>
      </w:pPr>
    </w:p>
    <w:p>
      <w:pPr>
        <w:spacing w:line="1520" w:lineRule="exact"/>
        <w:jc w:val="center"/>
        <w:rPr>
          <w:rFonts w:ascii="华文中宋" w:hAnsi="华文中宋" w:eastAsia="华文中宋"/>
          <w:spacing w:val="20"/>
          <w:sz w:val="72"/>
          <w:szCs w:val="72"/>
        </w:rPr>
      </w:pPr>
      <w:r>
        <w:rPr>
          <w:rFonts w:hint="eastAsia" w:ascii="华文中宋" w:hAnsi="华文中宋" w:eastAsia="华文中宋"/>
          <w:spacing w:val="20"/>
          <w:sz w:val="72"/>
          <w:szCs w:val="72"/>
        </w:rPr>
        <w:t>试点领域基层政务公开标准目录汇编</w:t>
      </w:r>
    </w:p>
    <w:p>
      <w:pPr>
        <w:spacing w:line="1520" w:lineRule="exact"/>
        <w:rPr>
          <w:rFonts w:hint="eastAsia" w:ascii="华文中宋" w:hAnsi="华文中宋" w:eastAsia="华文中宋"/>
          <w:spacing w:val="20"/>
          <w:sz w:val="52"/>
          <w:szCs w:val="52"/>
        </w:rPr>
      </w:pPr>
    </w:p>
    <w:p>
      <w:pPr>
        <w:jc w:val="center"/>
        <w:rPr>
          <w:rFonts w:hint="eastAsia" w:ascii="Times New Roman" w:hAnsi="Times New Roman" w:eastAsia="方正小标宋_GBK"/>
          <w:sz w:val="72"/>
          <w:szCs w:val="72"/>
        </w:rPr>
      </w:pPr>
    </w:p>
    <w:p>
      <w:pPr>
        <w:jc w:val="center"/>
        <w:rPr>
          <w:rFonts w:hint="eastAsia" w:ascii="华文中宋" w:hAnsi="华文中宋" w:eastAsia="华文中宋" w:cs="华文中宋"/>
          <w:sz w:val="48"/>
          <w:szCs w:val="48"/>
          <w:lang w:eastAsia="zh-CN"/>
        </w:rPr>
      </w:pPr>
      <w:r>
        <w:rPr>
          <w:rFonts w:hint="eastAsia" w:ascii="华文中宋" w:hAnsi="华文中宋" w:eastAsia="华文中宋" w:cs="华文中宋"/>
          <w:sz w:val="48"/>
          <w:szCs w:val="48"/>
          <w:lang w:eastAsia="zh-CN"/>
        </w:rPr>
        <w:t>国务院发布</w:t>
      </w:r>
    </w:p>
    <w:p>
      <w:pPr>
        <w:rPr>
          <w:rFonts w:hint="eastAsia" w:ascii="Times New Roman" w:hAnsi="Times New Roman" w:eastAsia="方正小标宋_GBK"/>
          <w:sz w:val="48"/>
          <w:szCs w:val="48"/>
        </w:rPr>
      </w:pPr>
    </w:p>
    <w:p>
      <w:pPr>
        <w:jc w:val="center"/>
        <w:rPr>
          <w:rFonts w:ascii="Times New Roman" w:hAnsi="Times New Roman" w:eastAsia="华文中宋"/>
          <w:sz w:val="48"/>
          <w:szCs w:val="48"/>
        </w:rPr>
      </w:pPr>
      <w:r>
        <w:rPr>
          <w:rFonts w:ascii="Times New Roman" w:hAnsi="Times New Roman" w:eastAsia="华文中宋"/>
          <w:sz w:val="48"/>
          <w:szCs w:val="48"/>
        </w:rPr>
        <w:t>2019</w:t>
      </w:r>
      <w:r>
        <w:rPr>
          <w:rFonts w:ascii="Times New Roman" w:hAnsi="华文中宋" w:eastAsia="华文中宋"/>
          <w:sz w:val="48"/>
          <w:szCs w:val="48"/>
        </w:rPr>
        <w:t>年</w:t>
      </w:r>
      <w:r>
        <w:rPr>
          <w:rFonts w:ascii="Times New Roman" w:hAnsi="Times New Roman" w:eastAsia="华文中宋"/>
          <w:sz w:val="48"/>
          <w:szCs w:val="48"/>
        </w:rPr>
        <w:t>1</w:t>
      </w:r>
      <w:r>
        <w:rPr>
          <w:rFonts w:hint="eastAsia" w:ascii="Times New Roman" w:hAnsi="Times New Roman" w:eastAsia="华文中宋"/>
          <w:sz w:val="48"/>
          <w:szCs w:val="48"/>
        </w:rPr>
        <w:t>2</w:t>
      </w:r>
      <w:r>
        <w:rPr>
          <w:rFonts w:ascii="Times New Roman" w:hAnsi="华文中宋" w:eastAsia="华文中宋"/>
          <w:sz w:val="48"/>
          <w:szCs w:val="48"/>
        </w:rPr>
        <w:t>月</w:t>
      </w:r>
    </w:p>
    <w:p>
      <w:pPr>
        <w:spacing w:line="560" w:lineRule="exact"/>
        <w:rPr>
          <w:rFonts w:hint="eastAsia" w:ascii="Times New Roman" w:hAnsi="Times New Roman" w:eastAsia="方正小标宋_GBK"/>
          <w:sz w:val="48"/>
          <w:szCs w:val="48"/>
        </w:rPr>
      </w:pPr>
    </w:p>
    <w:p>
      <w:pPr>
        <w:pStyle w:val="7"/>
        <w:ind w:left="0" w:leftChars="0" w:firstLine="0" w:firstLineChars="0"/>
        <w:rPr>
          <w:rStyle w:val="13"/>
          <w:rFonts w:ascii="黑体" w:hAnsi="方正小标宋_GBK" w:eastAsia="黑体"/>
          <w:sz w:val="30"/>
          <w:szCs w:val="30"/>
          <w:lang/>
        </w:rPr>
        <w:sectPr>
          <w:pgSz w:w="16838" w:h="11906" w:orient="landscape"/>
          <w:pgMar w:top="737" w:right="873" w:bottom="851" w:left="873" w:header="851" w:footer="992" w:gutter="0"/>
          <w:cols w:space="720" w:num="1"/>
          <w:titlePg/>
          <w:docGrid w:type="lines" w:linePitch="312" w:charSpace="0"/>
        </w:sectPr>
      </w:pPr>
    </w:p>
    <w:p>
      <w:pPr>
        <w:pStyle w:val="7"/>
        <w:rPr>
          <w:rStyle w:val="13"/>
          <w:rFonts w:hint="eastAsia" w:ascii="黑体" w:hAnsi="方正小标宋_GBK" w:eastAsia="黑体"/>
          <w:sz w:val="30"/>
          <w:szCs w:val="30"/>
          <w:lang/>
        </w:rPr>
      </w:pPr>
    </w:p>
    <w:p>
      <w:pPr>
        <w:pStyle w:val="7"/>
        <w:rPr>
          <w:rFonts w:hint="eastAsia" w:ascii="黑体" w:hAnsi="Times New Roman" w:eastAsia="黑体"/>
          <w:sz w:val="30"/>
          <w:szCs w:val="30"/>
          <w:lang/>
        </w:rPr>
      </w:pPr>
      <w:r>
        <w:rPr>
          <w:rFonts w:hint="eastAsia" w:ascii="黑体" w:hAnsi="方正小标宋_GBK" w:eastAsia="黑体"/>
          <w:sz w:val="30"/>
          <w:szCs w:val="30"/>
          <w:lang/>
        </w:rPr>
        <w:fldChar w:fldCharType="begin"/>
      </w:r>
      <w:r>
        <w:rPr>
          <w:rStyle w:val="13"/>
          <w:rFonts w:hint="eastAsia" w:ascii="黑体" w:hAnsi="方正小标宋_GBK" w:eastAsia="黑体"/>
          <w:sz w:val="30"/>
          <w:szCs w:val="30"/>
          <w:lang/>
        </w:rPr>
        <w:instrText xml:space="preserve"> TOC \o "1-3" \h \z \u </w:instrText>
      </w:r>
      <w:r>
        <w:rPr>
          <w:rFonts w:hint="eastAsia" w:ascii="黑体" w:hAnsi="方正小标宋_GBK" w:eastAsia="黑体"/>
          <w:sz w:val="30"/>
          <w:szCs w:val="30"/>
          <w:lang/>
        </w:rPr>
        <w:fldChar w:fldCharType="separate"/>
      </w:r>
      <w:r>
        <w:rPr>
          <w:rFonts w:hint="eastAsia" w:ascii="黑体" w:eastAsia="黑体"/>
          <w:sz w:val="30"/>
          <w:szCs w:val="30"/>
          <w:lang/>
        </w:rPr>
        <w:fldChar w:fldCharType="begin"/>
      </w:r>
      <w:r>
        <w:rPr>
          <w:rStyle w:val="13"/>
          <w:rFonts w:hint="eastAsia" w:ascii="黑体" w:eastAsia="黑体"/>
          <w:sz w:val="30"/>
          <w:szCs w:val="30"/>
          <w:lang/>
        </w:rPr>
        <w:instrText xml:space="preserve"> </w:instrText>
      </w:r>
      <w:r>
        <w:rPr>
          <w:rFonts w:hint="eastAsia" w:ascii="黑体" w:eastAsia="黑体"/>
          <w:sz w:val="30"/>
          <w:szCs w:val="30"/>
          <w:lang/>
        </w:rPr>
        <w:instrText xml:space="preserve">HYPERLINK \l "_Toc24724704"</w:instrText>
      </w:r>
      <w:r>
        <w:rPr>
          <w:rStyle w:val="13"/>
          <w:rFonts w:hint="eastAsia" w:ascii="黑体" w:eastAsia="黑体"/>
          <w:sz w:val="30"/>
          <w:szCs w:val="30"/>
          <w:lang/>
        </w:rPr>
        <w:instrText xml:space="preserve"> </w:instrText>
      </w:r>
      <w:r>
        <w:rPr>
          <w:rFonts w:hint="eastAsia" w:ascii="黑体" w:eastAsia="黑体"/>
          <w:sz w:val="30"/>
          <w:szCs w:val="30"/>
          <w:lang/>
        </w:rPr>
        <w:fldChar w:fldCharType="separate"/>
      </w:r>
      <w:r>
        <w:rPr>
          <w:rStyle w:val="13"/>
          <w:rFonts w:hint="eastAsia" w:ascii="黑体" w:hAnsi="方正小标宋_GBK" w:eastAsia="黑体"/>
          <w:sz w:val="30"/>
          <w:szCs w:val="30"/>
          <w:lang/>
        </w:rPr>
        <w:t>（一）重大建设项目领域基层政务公开标准目录</w:t>
      </w:r>
      <w:r>
        <w:rPr>
          <w:rFonts w:hint="eastAsia" w:ascii="黑体" w:eastAsia="黑体"/>
          <w:sz w:val="30"/>
          <w:szCs w:val="30"/>
          <w:lang/>
        </w:rPr>
        <w:tab/>
      </w:r>
      <w:r>
        <w:rPr>
          <w:rFonts w:hint="eastAsia" w:ascii="黑体" w:eastAsia="黑体"/>
          <w:sz w:val="30"/>
          <w:szCs w:val="30"/>
          <w:lang/>
        </w:rPr>
        <w:fldChar w:fldCharType="begin"/>
      </w:r>
      <w:r>
        <w:rPr>
          <w:rFonts w:hint="eastAsia" w:ascii="黑体" w:eastAsia="黑体"/>
          <w:sz w:val="30"/>
          <w:szCs w:val="30"/>
          <w:lang/>
        </w:rPr>
        <w:instrText xml:space="preserve"> PAGEREF _Toc24724704 \h </w:instrText>
      </w:r>
      <w:r>
        <w:rPr>
          <w:rFonts w:hint="eastAsia" w:ascii="黑体" w:eastAsia="黑体"/>
          <w:sz w:val="30"/>
          <w:szCs w:val="30"/>
          <w:lang/>
        </w:rPr>
        <w:fldChar w:fldCharType="separate"/>
      </w:r>
      <w:r>
        <w:rPr>
          <w:rFonts w:ascii="黑体" w:eastAsia="黑体"/>
          <w:sz w:val="30"/>
          <w:szCs w:val="30"/>
          <w:lang/>
        </w:rPr>
        <w:t>1</w:t>
      </w:r>
      <w:r>
        <w:rPr>
          <w:rFonts w:hint="eastAsia" w:ascii="黑体" w:eastAsia="黑体"/>
          <w:sz w:val="30"/>
          <w:szCs w:val="30"/>
          <w:lang/>
        </w:rPr>
        <w:fldChar w:fldCharType="end"/>
      </w:r>
      <w:r>
        <w:rPr>
          <w:rFonts w:hint="eastAsia" w:ascii="黑体" w:eastAsia="黑体"/>
          <w:sz w:val="30"/>
          <w:szCs w:val="30"/>
          <w:lang/>
        </w:rPr>
        <w:fldChar w:fldCharType="end"/>
      </w:r>
    </w:p>
    <w:p>
      <w:pPr>
        <w:pStyle w:val="7"/>
        <w:rPr>
          <w:rFonts w:hint="eastAsia" w:ascii="黑体" w:hAnsi="Times New Roman" w:eastAsia="黑体"/>
          <w:sz w:val="30"/>
          <w:szCs w:val="30"/>
          <w:lang/>
        </w:rPr>
      </w:pPr>
      <w:r>
        <w:rPr>
          <w:rFonts w:hint="eastAsia" w:ascii="黑体" w:eastAsia="黑体"/>
          <w:sz w:val="30"/>
          <w:szCs w:val="30"/>
          <w:lang/>
        </w:rPr>
        <w:fldChar w:fldCharType="begin"/>
      </w:r>
      <w:r>
        <w:rPr>
          <w:rStyle w:val="13"/>
          <w:rFonts w:hint="eastAsia" w:ascii="黑体" w:eastAsia="黑体"/>
          <w:sz w:val="30"/>
          <w:szCs w:val="30"/>
          <w:lang/>
        </w:rPr>
        <w:instrText xml:space="preserve"> </w:instrText>
      </w:r>
      <w:r>
        <w:rPr>
          <w:rFonts w:hint="eastAsia" w:ascii="黑体" w:eastAsia="黑体"/>
          <w:sz w:val="30"/>
          <w:szCs w:val="30"/>
          <w:lang/>
        </w:rPr>
        <w:instrText xml:space="preserve">HYPERLINK \l "_Toc24724705"</w:instrText>
      </w:r>
      <w:r>
        <w:rPr>
          <w:rStyle w:val="13"/>
          <w:rFonts w:hint="eastAsia" w:ascii="黑体" w:eastAsia="黑体"/>
          <w:sz w:val="30"/>
          <w:szCs w:val="30"/>
          <w:lang/>
        </w:rPr>
        <w:instrText xml:space="preserve"> </w:instrText>
      </w:r>
      <w:r>
        <w:rPr>
          <w:rFonts w:hint="eastAsia" w:ascii="黑体" w:eastAsia="黑体"/>
          <w:sz w:val="30"/>
          <w:szCs w:val="30"/>
          <w:lang/>
        </w:rPr>
        <w:fldChar w:fldCharType="separate"/>
      </w:r>
      <w:r>
        <w:rPr>
          <w:rStyle w:val="13"/>
          <w:rFonts w:hint="eastAsia" w:ascii="黑体" w:hAnsi="方正小标宋_GBK" w:eastAsia="黑体"/>
          <w:sz w:val="30"/>
          <w:szCs w:val="30"/>
          <w:lang/>
        </w:rPr>
        <w:t>（二）公共资源交易领域基层政务公开标准目录</w:t>
      </w:r>
      <w:r>
        <w:rPr>
          <w:rFonts w:hint="eastAsia" w:ascii="黑体" w:eastAsia="黑体"/>
          <w:sz w:val="30"/>
          <w:szCs w:val="30"/>
          <w:lang/>
        </w:rPr>
        <w:tab/>
      </w:r>
      <w:r>
        <w:rPr>
          <w:rFonts w:hint="eastAsia" w:ascii="黑体" w:eastAsia="黑体"/>
          <w:sz w:val="30"/>
          <w:szCs w:val="30"/>
          <w:lang/>
        </w:rPr>
        <w:fldChar w:fldCharType="begin"/>
      </w:r>
      <w:r>
        <w:rPr>
          <w:rFonts w:hint="eastAsia" w:ascii="黑体" w:eastAsia="黑体"/>
          <w:sz w:val="30"/>
          <w:szCs w:val="30"/>
          <w:lang/>
        </w:rPr>
        <w:instrText xml:space="preserve"> PAGEREF _Toc24724705 \h </w:instrText>
      </w:r>
      <w:r>
        <w:rPr>
          <w:rFonts w:hint="eastAsia" w:ascii="黑体" w:eastAsia="黑体"/>
          <w:sz w:val="30"/>
          <w:szCs w:val="30"/>
          <w:lang/>
        </w:rPr>
        <w:fldChar w:fldCharType="separate"/>
      </w:r>
      <w:r>
        <w:rPr>
          <w:rFonts w:ascii="黑体" w:eastAsia="黑体"/>
          <w:sz w:val="30"/>
          <w:szCs w:val="30"/>
          <w:lang/>
        </w:rPr>
        <w:t>6</w:t>
      </w:r>
      <w:r>
        <w:rPr>
          <w:rFonts w:hint="eastAsia" w:ascii="黑体" w:eastAsia="黑体"/>
          <w:sz w:val="30"/>
          <w:szCs w:val="30"/>
          <w:lang/>
        </w:rPr>
        <w:fldChar w:fldCharType="end"/>
      </w:r>
      <w:r>
        <w:rPr>
          <w:rFonts w:hint="eastAsia" w:ascii="黑体" w:eastAsia="黑体"/>
          <w:sz w:val="30"/>
          <w:szCs w:val="30"/>
          <w:lang/>
        </w:rPr>
        <w:fldChar w:fldCharType="end"/>
      </w:r>
    </w:p>
    <w:p>
      <w:pPr>
        <w:pStyle w:val="7"/>
        <w:rPr>
          <w:rFonts w:hint="eastAsia" w:ascii="黑体" w:hAnsi="Times New Roman" w:eastAsia="黑体"/>
          <w:sz w:val="30"/>
          <w:szCs w:val="30"/>
          <w:lang/>
        </w:rPr>
      </w:pPr>
      <w:r>
        <w:rPr>
          <w:rFonts w:hint="eastAsia" w:ascii="黑体" w:eastAsia="黑体"/>
          <w:sz w:val="30"/>
          <w:szCs w:val="30"/>
          <w:lang/>
        </w:rPr>
        <w:fldChar w:fldCharType="begin"/>
      </w:r>
      <w:r>
        <w:rPr>
          <w:rStyle w:val="13"/>
          <w:rFonts w:hint="eastAsia" w:ascii="黑体" w:eastAsia="黑体"/>
          <w:sz w:val="30"/>
          <w:szCs w:val="30"/>
          <w:lang/>
        </w:rPr>
        <w:instrText xml:space="preserve"> </w:instrText>
      </w:r>
      <w:r>
        <w:rPr>
          <w:rFonts w:hint="eastAsia" w:ascii="黑体" w:eastAsia="黑体"/>
          <w:sz w:val="30"/>
          <w:szCs w:val="30"/>
          <w:lang/>
        </w:rPr>
        <w:instrText xml:space="preserve">HYPERLINK \l "_Toc24724706"</w:instrText>
      </w:r>
      <w:r>
        <w:rPr>
          <w:rStyle w:val="13"/>
          <w:rFonts w:hint="eastAsia" w:ascii="黑体" w:eastAsia="黑体"/>
          <w:sz w:val="30"/>
          <w:szCs w:val="30"/>
          <w:lang/>
        </w:rPr>
        <w:instrText xml:space="preserve"> </w:instrText>
      </w:r>
      <w:r>
        <w:rPr>
          <w:rFonts w:hint="eastAsia" w:ascii="黑体" w:eastAsia="黑体"/>
          <w:sz w:val="30"/>
          <w:szCs w:val="30"/>
          <w:lang/>
        </w:rPr>
        <w:fldChar w:fldCharType="separate"/>
      </w:r>
      <w:r>
        <w:rPr>
          <w:rStyle w:val="13"/>
          <w:rFonts w:hint="eastAsia" w:ascii="黑体" w:hAnsi="方正小标宋_GBK" w:eastAsia="黑体"/>
          <w:sz w:val="30"/>
          <w:szCs w:val="30"/>
          <w:lang/>
        </w:rPr>
        <w:t>（三）义务教育领域基层政务公开标准目录</w:t>
      </w:r>
      <w:r>
        <w:rPr>
          <w:rFonts w:hint="eastAsia" w:ascii="黑体" w:eastAsia="黑体"/>
          <w:sz w:val="30"/>
          <w:szCs w:val="30"/>
          <w:lang/>
        </w:rPr>
        <w:tab/>
      </w:r>
      <w:r>
        <w:rPr>
          <w:rFonts w:hint="eastAsia" w:ascii="黑体" w:eastAsia="黑体"/>
          <w:sz w:val="30"/>
          <w:szCs w:val="30"/>
          <w:lang/>
        </w:rPr>
        <w:fldChar w:fldCharType="begin"/>
      </w:r>
      <w:r>
        <w:rPr>
          <w:rFonts w:hint="eastAsia" w:ascii="黑体" w:eastAsia="黑体"/>
          <w:sz w:val="30"/>
          <w:szCs w:val="30"/>
          <w:lang/>
        </w:rPr>
        <w:instrText xml:space="preserve"> PAGEREF _Toc24724706 \h </w:instrText>
      </w:r>
      <w:r>
        <w:rPr>
          <w:rFonts w:hint="eastAsia" w:ascii="黑体" w:eastAsia="黑体"/>
          <w:sz w:val="30"/>
          <w:szCs w:val="30"/>
          <w:lang/>
        </w:rPr>
        <w:fldChar w:fldCharType="separate"/>
      </w:r>
      <w:r>
        <w:rPr>
          <w:rFonts w:ascii="黑体" w:eastAsia="黑体"/>
          <w:sz w:val="30"/>
          <w:szCs w:val="30"/>
          <w:lang/>
        </w:rPr>
        <w:t>21</w:t>
      </w:r>
      <w:r>
        <w:rPr>
          <w:rFonts w:hint="eastAsia" w:ascii="黑体" w:eastAsia="黑体"/>
          <w:sz w:val="30"/>
          <w:szCs w:val="30"/>
          <w:lang/>
        </w:rPr>
        <w:fldChar w:fldCharType="end"/>
      </w:r>
      <w:r>
        <w:rPr>
          <w:rFonts w:hint="eastAsia" w:ascii="黑体" w:eastAsia="黑体"/>
          <w:sz w:val="30"/>
          <w:szCs w:val="30"/>
          <w:lang/>
        </w:rPr>
        <w:fldChar w:fldCharType="end"/>
      </w:r>
    </w:p>
    <w:p>
      <w:pPr>
        <w:pStyle w:val="7"/>
        <w:rPr>
          <w:rFonts w:hint="eastAsia" w:ascii="黑体" w:hAnsi="Times New Roman" w:eastAsia="黑体"/>
          <w:sz w:val="30"/>
          <w:szCs w:val="30"/>
          <w:lang/>
        </w:rPr>
      </w:pPr>
      <w:r>
        <w:rPr>
          <w:rFonts w:hint="eastAsia" w:ascii="黑体" w:eastAsia="黑体"/>
          <w:sz w:val="30"/>
          <w:szCs w:val="30"/>
          <w:lang/>
        </w:rPr>
        <w:fldChar w:fldCharType="begin"/>
      </w:r>
      <w:r>
        <w:rPr>
          <w:rStyle w:val="13"/>
          <w:rFonts w:hint="eastAsia" w:ascii="黑体" w:eastAsia="黑体"/>
          <w:sz w:val="30"/>
          <w:szCs w:val="30"/>
          <w:lang/>
        </w:rPr>
        <w:instrText xml:space="preserve"> </w:instrText>
      </w:r>
      <w:r>
        <w:rPr>
          <w:rFonts w:hint="eastAsia" w:ascii="黑体" w:eastAsia="黑体"/>
          <w:sz w:val="30"/>
          <w:szCs w:val="30"/>
          <w:lang/>
        </w:rPr>
        <w:instrText xml:space="preserve">HYPERLINK \l "_Toc24724707"</w:instrText>
      </w:r>
      <w:r>
        <w:rPr>
          <w:rStyle w:val="13"/>
          <w:rFonts w:hint="eastAsia" w:ascii="黑体" w:eastAsia="黑体"/>
          <w:sz w:val="30"/>
          <w:szCs w:val="30"/>
          <w:lang/>
        </w:rPr>
        <w:instrText xml:space="preserve"> </w:instrText>
      </w:r>
      <w:r>
        <w:rPr>
          <w:rFonts w:hint="eastAsia" w:ascii="黑体" w:eastAsia="黑体"/>
          <w:sz w:val="30"/>
          <w:szCs w:val="30"/>
          <w:lang/>
        </w:rPr>
        <w:fldChar w:fldCharType="separate"/>
      </w:r>
      <w:r>
        <w:rPr>
          <w:rStyle w:val="13"/>
          <w:rFonts w:hint="eastAsia" w:ascii="黑体" w:hAnsi="方正小标宋_GBK" w:eastAsia="黑体"/>
          <w:sz w:val="30"/>
          <w:szCs w:val="30"/>
          <w:lang/>
        </w:rPr>
        <w:t>（四）户籍管理领域基层政务公开标准目录</w:t>
      </w:r>
      <w:r>
        <w:rPr>
          <w:rFonts w:hint="eastAsia" w:ascii="黑体" w:eastAsia="黑体"/>
          <w:sz w:val="30"/>
          <w:szCs w:val="30"/>
          <w:lang/>
        </w:rPr>
        <w:tab/>
      </w:r>
      <w:r>
        <w:rPr>
          <w:rFonts w:hint="eastAsia" w:ascii="黑体" w:eastAsia="黑体"/>
          <w:sz w:val="30"/>
          <w:szCs w:val="30"/>
          <w:lang/>
        </w:rPr>
        <w:fldChar w:fldCharType="begin"/>
      </w:r>
      <w:r>
        <w:rPr>
          <w:rFonts w:hint="eastAsia" w:ascii="黑体" w:eastAsia="黑体"/>
          <w:sz w:val="30"/>
          <w:szCs w:val="30"/>
          <w:lang/>
        </w:rPr>
        <w:instrText xml:space="preserve"> PAGEREF _Toc24724707 \h </w:instrText>
      </w:r>
      <w:r>
        <w:rPr>
          <w:rFonts w:hint="eastAsia" w:ascii="黑体" w:eastAsia="黑体"/>
          <w:sz w:val="30"/>
          <w:szCs w:val="30"/>
          <w:lang/>
        </w:rPr>
        <w:fldChar w:fldCharType="separate"/>
      </w:r>
      <w:r>
        <w:rPr>
          <w:rFonts w:ascii="黑体" w:eastAsia="黑体"/>
          <w:sz w:val="30"/>
          <w:szCs w:val="30"/>
          <w:lang/>
        </w:rPr>
        <w:t>32</w:t>
      </w:r>
      <w:r>
        <w:rPr>
          <w:rFonts w:hint="eastAsia" w:ascii="黑体" w:eastAsia="黑体"/>
          <w:sz w:val="30"/>
          <w:szCs w:val="30"/>
          <w:lang/>
        </w:rPr>
        <w:fldChar w:fldCharType="end"/>
      </w:r>
      <w:r>
        <w:rPr>
          <w:rFonts w:hint="eastAsia" w:ascii="黑体" w:eastAsia="黑体"/>
          <w:sz w:val="30"/>
          <w:szCs w:val="30"/>
          <w:lang/>
        </w:rPr>
        <w:fldChar w:fldCharType="end"/>
      </w:r>
    </w:p>
    <w:p>
      <w:pPr>
        <w:pStyle w:val="7"/>
        <w:rPr>
          <w:rFonts w:hint="eastAsia" w:ascii="黑体" w:hAnsi="Times New Roman" w:eastAsia="黑体"/>
          <w:sz w:val="30"/>
          <w:szCs w:val="30"/>
          <w:lang/>
        </w:rPr>
      </w:pPr>
      <w:r>
        <w:rPr>
          <w:rFonts w:hint="eastAsia" w:ascii="黑体" w:eastAsia="黑体"/>
          <w:sz w:val="30"/>
          <w:szCs w:val="30"/>
          <w:lang/>
        </w:rPr>
        <w:fldChar w:fldCharType="begin"/>
      </w:r>
      <w:r>
        <w:rPr>
          <w:rStyle w:val="13"/>
          <w:rFonts w:hint="eastAsia" w:ascii="黑体" w:eastAsia="黑体"/>
          <w:sz w:val="30"/>
          <w:szCs w:val="30"/>
          <w:lang/>
        </w:rPr>
        <w:instrText xml:space="preserve"> </w:instrText>
      </w:r>
      <w:r>
        <w:rPr>
          <w:rFonts w:hint="eastAsia" w:ascii="黑体" w:eastAsia="黑体"/>
          <w:sz w:val="30"/>
          <w:szCs w:val="30"/>
          <w:lang/>
        </w:rPr>
        <w:instrText xml:space="preserve">HYPERLINK \l "_Toc24724708"</w:instrText>
      </w:r>
      <w:r>
        <w:rPr>
          <w:rStyle w:val="13"/>
          <w:rFonts w:hint="eastAsia" w:ascii="黑体" w:eastAsia="黑体"/>
          <w:sz w:val="30"/>
          <w:szCs w:val="30"/>
          <w:lang/>
        </w:rPr>
        <w:instrText xml:space="preserve"> </w:instrText>
      </w:r>
      <w:r>
        <w:rPr>
          <w:rFonts w:hint="eastAsia" w:ascii="黑体" w:eastAsia="黑体"/>
          <w:sz w:val="30"/>
          <w:szCs w:val="30"/>
          <w:lang/>
        </w:rPr>
        <w:fldChar w:fldCharType="separate"/>
      </w:r>
      <w:r>
        <w:rPr>
          <w:rStyle w:val="13"/>
          <w:rFonts w:hint="eastAsia" w:ascii="黑体" w:hAnsi="方正小标宋_GBK" w:eastAsia="黑体"/>
          <w:sz w:val="30"/>
          <w:szCs w:val="30"/>
          <w:lang/>
        </w:rPr>
        <w:t>（五）社会救助领域基层政务公开标准目录</w:t>
      </w:r>
      <w:r>
        <w:rPr>
          <w:rFonts w:hint="eastAsia" w:ascii="黑体" w:eastAsia="黑体"/>
          <w:sz w:val="30"/>
          <w:szCs w:val="30"/>
          <w:lang/>
        </w:rPr>
        <w:tab/>
      </w:r>
      <w:r>
        <w:rPr>
          <w:rFonts w:hint="eastAsia" w:ascii="黑体" w:eastAsia="黑体"/>
          <w:sz w:val="30"/>
          <w:szCs w:val="30"/>
          <w:lang/>
        </w:rPr>
        <w:fldChar w:fldCharType="begin"/>
      </w:r>
      <w:r>
        <w:rPr>
          <w:rFonts w:hint="eastAsia" w:ascii="黑体" w:eastAsia="黑体"/>
          <w:sz w:val="30"/>
          <w:szCs w:val="30"/>
          <w:lang/>
        </w:rPr>
        <w:instrText xml:space="preserve"> PAGEREF _Toc24724708 \h </w:instrText>
      </w:r>
      <w:r>
        <w:rPr>
          <w:rFonts w:hint="eastAsia" w:ascii="黑体" w:eastAsia="黑体"/>
          <w:sz w:val="30"/>
          <w:szCs w:val="30"/>
          <w:lang/>
        </w:rPr>
        <w:fldChar w:fldCharType="separate"/>
      </w:r>
      <w:r>
        <w:rPr>
          <w:rFonts w:ascii="黑体" w:eastAsia="黑体"/>
          <w:sz w:val="30"/>
          <w:szCs w:val="30"/>
          <w:lang/>
        </w:rPr>
        <w:t>35</w:t>
      </w:r>
      <w:r>
        <w:rPr>
          <w:rFonts w:hint="eastAsia" w:ascii="黑体" w:eastAsia="黑体"/>
          <w:sz w:val="30"/>
          <w:szCs w:val="30"/>
          <w:lang/>
        </w:rPr>
        <w:fldChar w:fldCharType="end"/>
      </w:r>
      <w:r>
        <w:rPr>
          <w:rFonts w:hint="eastAsia" w:ascii="黑体" w:eastAsia="黑体"/>
          <w:sz w:val="30"/>
          <w:szCs w:val="30"/>
          <w:lang/>
        </w:rPr>
        <w:fldChar w:fldCharType="end"/>
      </w:r>
    </w:p>
    <w:p>
      <w:pPr>
        <w:pStyle w:val="7"/>
        <w:rPr>
          <w:rFonts w:hint="eastAsia" w:ascii="黑体" w:hAnsi="Times New Roman" w:eastAsia="黑体"/>
          <w:sz w:val="30"/>
          <w:szCs w:val="30"/>
          <w:lang/>
        </w:rPr>
      </w:pPr>
      <w:r>
        <w:rPr>
          <w:rFonts w:hint="eastAsia" w:ascii="黑体" w:eastAsia="黑体"/>
          <w:sz w:val="30"/>
          <w:szCs w:val="30"/>
          <w:lang/>
        </w:rPr>
        <w:fldChar w:fldCharType="begin"/>
      </w:r>
      <w:r>
        <w:rPr>
          <w:rStyle w:val="13"/>
          <w:rFonts w:hint="eastAsia" w:ascii="黑体" w:eastAsia="黑体"/>
          <w:sz w:val="30"/>
          <w:szCs w:val="30"/>
          <w:lang/>
        </w:rPr>
        <w:instrText xml:space="preserve"> </w:instrText>
      </w:r>
      <w:r>
        <w:rPr>
          <w:rFonts w:hint="eastAsia" w:ascii="黑体" w:eastAsia="黑体"/>
          <w:sz w:val="30"/>
          <w:szCs w:val="30"/>
          <w:lang/>
        </w:rPr>
        <w:instrText xml:space="preserve">HYPERLINK \l "_Toc24724709"</w:instrText>
      </w:r>
      <w:r>
        <w:rPr>
          <w:rStyle w:val="13"/>
          <w:rFonts w:hint="eastAsia" w:ascii="黑体" w:eastAsia="黑体"/>
          <w:sz w:val="30"/>
          <w:szCs w:val="30"/>
          <w:lang/>
        </w:rPr>
        <w:instrText xml:space="preserve"> </w:instrText>
      </w:r>
      <w:r>
        <w:rPr>
          <w:rFonts w:hint="eastAsia" w:ascii="黑体" w:eastAsia="黑体"/>
          <w:sz w:val="30"/>
          <w:szCs w:val="30"/>
          <w:lang/>
        </w:rPr>
        <w:fldChar w:fldCharType="separate"/>
      </w:r>
      <w:r>
        <w:rPr>
          <w:rStyle w:val="13"/>
          <w:rFonts w:hint="eastAsia" w:ascii="黑体" w:hAnsi="方正小标宋_GBK" w:eastAsia="黑体"/>
          <w:sz w:val="30"/>
          <w:szCs w:val="30"/>
          <w:lang/>
        </w:rPr>
        <w:t>（六）养老服务领域基层政务公开标准目录</w:t>
      </w:r>
      <w:r>
        <w:rPr>
          <w:rFonts w:hint="eastAsia" w:ascii="黑体" w:eastAsia="黑体"/>
          <w:sz w:val="30"/>
          <w:szCs w:val="30"/>
          <w:lang/>
        </w:rPr>
        <w:tab/>
      </w:r>
      <w:r>
        <w:rPr>
          <w:rFonts w:hint="eastAsia" w:ascii="黑体" w:eastAsia="黑体"/>
          <w:sz w:val="30"/>
          <w:szCs w:val="30"/>
          <w:lang/>
        </w:rPr>
        <w:fldChar w:fldCharType="begin"/>
      </w:r>
      <w:r>
        <w:rPr>
          <w:rFonts w:hint="eastAsia" w:ascii="黑体" w:eastAsia="黑体"/>
          <w:sz w:val="30"/>
          <w:szCs w:val="30"/>
          <w:lang/>
        </w:rPr>
        <w:instrText xml:space="preserve"> PAGEREF _Toc24724709 \h </w:instrText>
      </w:r>
      <w:r>
        <w:rPr>
          <w:rFonts w:hint="eastAsia" w:ascii="黑体" w:eastAsia="黑体"/>
          <w:sz w:val="30"/>
          <w:szCs w:val="30"/>
          <w:lang/>
        </w:rPr>
        <w:fldChar w:fldCharType="separate"/>
      </w:r>
      <w:r>
        <w:rPr>
          <w:rFonts w:ascii="黑体" w:eastAsia="黑体"/>
          <w:sz w:val="30"/>
          <w:szCs w:val="30"/>
          <w:lang/>
        </w:rPr>
        <w:t>38</w:t>
      </w:r>
      <w:r>
        <w:rPr>
          <w:rFonts w:hint="eastAsia" w:ascii="黑体" w:eastAsia="黑体"/>
          <w:sz w:val="30"/>
          <w:szCs w:val="30"/>
          <w:lang/>
        </w:rPr>
        <w:fldChar w:fldCharType="end"/>
      </w:r>
      <w:r>
        <w:rPr>
          <w:rFonts w:hint="eastAsia" w:ascii="黑体" w:eastAsia="黑体"/>
          <w:sz w:val="30"/>
          <w:szCs w:val="30"/>
          <w:lang/>
        </w:rPr>
        <w:fldChar w:fldCharType="end"/>
      </w:r>
    </w:p>
    <w:p>
      <w:pPr>
        <w:pStyle w:val="7"/>
        <w:rPr>
          <w:rFonts w:hint="eastAsia" w:ascii="黑体" w:hAnsi="Times New Roman" w:eastAsia="黑体"/>
          <w:sz w:val="30"/>
          <w:szCs w:val="30"/>
          <w:lang/>
        </w:rPr>
      </w:pPr>
      <w:r>
        <w:rPr>
          <w:rFonts w:hint="eastAsia" w:ascii="黑体" w:eastAsia="黑体"/>
          <w:sz w:val="30"/>
          <w:szCs w:val="30"/>
          <w:lang/>
        </w:rPr>
        <w:fldChar w:fldCharType="begin"/>
      </w:r>
      <w:r>
        <w:rPr>
          <w:rStyle w:val="13"/>
          <w:rFonts w:hint="eastAsia" w:ascii="黑体" w:eastAsia="黑体"/>
          <w:sz w:val="30"/>
          <w:szCs w:val="30"/>
          <w:lang/>
        </w:rPr>
        <w:instrText xml:space="preserve"> </w:instrText>
      </w:r>
      <w:r>
        <w:rPr>
          <w:rFonts w:hint="eastAsia" w:ascii="黑体" w:eastAsia="黑体"/>
          <w:sz w:val="30"/>
          <w:szCs w:val="30"/>
          <w:lang/>
        </w:rPr>
        <w:instrText xml:space="preserve">HYPERLINK \l "_Toc24724710"</w:instrText>
      </w:r>
      <w:r>
        <w:rPr>
          <w:rStyle w:val="13"/>
          <w:rFonts w:hint="eastAsia" w:ascii="黑体" w:eastAsia="黑体"/>
          <w:sz w:val="30"/>
          <w:szCs w:val="30"/>
          <w:lang/>
        </w:rPr>
        <w:instrText xml:space="preserve"> </w:instrText>
      </w:r>
      <w:r>
        <w:rPr>
          <w:rFonts w:hint="eastAsia" w:ascii="黑体" w:eastAsia="黑体"/>
          <w:sz w:val="30"/>
          <w:szCs w:val="30"/>
          <w:lang/>
        </w:rPr>
        <w:fldChar w:fldCharType="separate"/>
      </w:r>
      <w:r>
        <w:rPr>
          <w:rStyle w:val="13"/>
          <w:rFonts w:hint="eastAsia" w:ascii="黑体" w:hAnsi="方正小标宋_GBK" w:eastAsia="黑体"/>
          <w:sz w:val="30"/>
          <w:szCs w:val="30"/>
          <w:lang/>
        </w:rPr>
        <w:t>（七）公共法律服务领域基层政务公开标准目录</w:t>
      </w:r>
      <w:r>
        <w:rPr>
          <w:rFonts w:hint="eastAsia" w:ascii="黑体" w:eastAsia="黑体"/>
          <w:sz w:val="30"/>
          <w:szCs w:val="30"/>
          <w:lang/>
        </w:rPr>
        <w:tab/>
      </w:r>
      <w:r>
        <w:rPr>
          <w:rFonts w:hint="eastAsia" w:ascii="黑体" w:eastAsia="黑体"/>
          <w:sz w:val="30"/>
          <w:szCs w:val="30"/>
          <w:lang/>
        </w:rPr>
        <w:fldChar w:fldCharType="begin"/>
      </w:r>
      <w:r>
        <w:rPr>
          <w:rFonts w:hint="eastAsia" w:ascii="黑体" w:eastAsia="黑体"/>
          <w:sz w:val="30"/>
          <w:szCs w:val="30"/>
          <w:lang/>
        </w:rPr>
        <w:instrText xml:space="preserve"> PAGEREF _Toc24724710 \h </w:instrText>
      </w:r>
      <w:r>
        <w:rPr>
          <w:rFonts w:hint="eastAsia" w:ascii="黑体" w:eastAsia="黑体"/>
          <w:sz w:val="30"/>
          <w:szCs w:val="30"/>
          <w:lang/>
        </w:rPr>
        <w:fldChar w:fldCharType="separate"/>
      </w:r>
      <w:r>
        <w:rPr>
          <w:rFonts w:ascii="黑体" w:eastAsia="黑体"/>
          <w:sz w:val="30"/>
          <w:szCs w:val="30"/>
          <w:lang/>
        </w:rPr>
        <w:t>41</w:t>
      </w:r>
      <w:r>
        <w:rPr>
          <w:rFonts w:hint="eastAsia" w:ascii="黑体" w:eastAsia="黑体"/>
          <w:sz w:val="30"/>
          <w:szCs w:val="30"/>
          <w:lang/>
        </w:rPr>
        <w:fldChar w:fldCharType="end"/>
      </w:r>
      <w:r>
        <w:rPr>
          <w:rFonts w:hint="eastAsia" w:ascii="黑体" w:eastAsia="黑体"/>
          <w:sz w:val="30"/>
          <w:szCs w:val="30"/>
          <w:lang/>
        </w:rPr>
        <w:fldChar w:fldCharType="end"/>
      </w:r>
    </w:p>
    <w:p>
      <w:pPr>
        <w:pStyle w:val="7"/>
        <w:rPr>
          <w:rFonts w:hint="eastAsia" w:ascii="黑体" w:hAnsi="Times New Roman" w:eastAsia="黑体"/>
          <w:sz w:val="30"/>
          <w:szCs w:val="30"/>
          <w:lang/>
        </w:rPr>
      </w:pPr>
      <w:r>
        <w:rPr>
          <w:rFonts w:hint="eastAsia" w:ascii="黑体" w:eastAsia="黑体"/>
          <w:sz w:val="30"/>
          <w:szCs w:val="30"/>
          <w:lang/>
        </w:rPr>
        <w:fldChar w:fldCharType="begin"/>
      </w:r>
      <w:r>
        <w:rPr>
          <w:rStyle w:val="13"/>
          <w:rFonts w:hint="eastAsia" w:ascii="黑体" w:eastAsia="黑体"/>
          <w:sz w:val="30"/>
          <w:szCs w:val="30"/>
          <w:lang/>
        </w:rPr>
        <w:instrText xml:space="preserve"> </w:instrText>
      </w:r>
      <w:r>
        <w:rPr>
          <w:rFonts w:hint="eastAsia" w:ascii="黑体" w:eastAsia="黑体"/>
          <w:sz w:val="30"/>
          <w:szCs w:val="30"/>
          <w:lang/>
        </w:rPr>
        <w:instrText xml:space="preserve">HYPERLINK \l "_Toc24724711"</w:instrText>
      </w:r>
      <w:r>
        <w:rPr>
          <w:rStyle w:val="13"/>
          <w:rFonts w:hint="eastAsia" w:ascii="黑体" w:eastAsia="黑体"/>
          <w:sz w:val="30"/>
          <w:szCs w:val="30"/>
          <w:lang/>
        </w:rPr>
        <w:instrText xml:space="preserve"> </w:instrText>
      </w:r>
      <w:r>
        <w:rPr>
          <w:rFonts w:hint="eastAsia" w:ascii="黑体" w:eastAsia="黑体"/>
          <w:sz w:val="30"/>
          <w:szCs w:val="30"/>
          <w:lang/>
        </w:rPr>
        <w:fldChar w:fldCharType="separate"/>
      </w:r>
      <w:r>
        <w:rPr>
          <w:rStyle w:val="13"/>
          <w:rFonts w:hint="eastAsia" w:ascii="黑体" w:hAnsi="方正小标宋_GBK" w:eastAsia="黑体"/>
          <w:sz w:val="30"/>
          <w:szCs w:val="30"/>
          <w:lang/>
        </w:rPr>
        <w:t>（八）财政预决算领域基层政务公开标准目录</w:t>
      </w:r>
      <w:r>
        <w:rPr>
          <w:rFonts w:hint="eastAsia" w:ascii="黑体" w:eastAsia="黑体"/>
          <w:sz w:val="30"/>
          <w:szCs w:val="30"/>
          <w:lang/>
        </w:rPr>
        <w:tab/>
      </w:r>
      <w:r>
        <w:rPr>
          <w:rFonts w:hint="eastAsia" w:ascii="黑体" w:eastAsia="黑体"/>
          <w:sz w:val="30"/>
          <w:szCs w:val="30"/>
          <w:lang/>
        </w:rPr>
        <w:fldChar w:fldCharType="begin"/>
      </w:r>
      <w:r>
        <w:rPr>
          <w:rFonts w:hint="eastAsia" w:ascii="黑体" w:eastAsia="黑体"/>
          <w:sz w:val="30"/>
          <w:szCs w:val="30"/>
          <w:lang/>
        </w:rPr>
        <w:instrText xml:space="preserve"> PAGEREF _Toc24724711 \h </w:instrText>
      </w:r>
      <w:r>
        <w:rPr>
          <w:rFonts w:hint="eastAsia" w:ascii="黑体" w:eastAsia="黑体"/>
          <w:sz w:val="30"/>
          <w:szCs w:val="30"/>
          <w:lang/>
        </w:rPr>
        <w:fldChar w:fldCharType="separate"/>
      </w:r>
      <w:r>
        <w:rPr>
          <w:rFonts w:ascii="黑体" w:eastAsia="黑体"/>
          <w:sz w:val="30"/>
          <w:szCs w:val="30"/>
          <w:lang/>
        </w:rPr>
        <w:t>47</w:t>
      </w:r>
      <w:r>
        <w:rPr>
          <w:rFonts w:hint="eastAsia" w:ascii="黑体" w:eastAsia="黑体"/>
          <w:sz w:val="30"/>
          <w:szCs w:val="30"/>
          <w:lang/>
        </w:rPr>
        <w:fldChar w:fldCharType="end"/>
      </w:r>
      <w:r>
        <w:rPr>
          <w:rFonts w:hint="eastAsia" w:ascii="黑体" w:eastAsia="黑体"/>
          <w:sz w:val="30"/>
          <w:szCs w:val="30"/>
          <w:lang/>
        </w:rPr>
        <w:fldChar w:fldCharType="end"/>
      </w:r>
    </w:p>
    <w:p>
      <w:pPr>
        <w:pStyle w:val="7"/>
        <w:rPr>
          <w:rFonts w:hint="eastAsia" w:ascii="黑体" w:hAnsi="Times New Roman" w:eastAsia="黑体"/>
          <w:sz w:val="30"/>
          <w:szCs w:val="30"/>
          <w:lang/>
        </w:rPr>
      </w:pPr>
      <w:r>
        <w:rPr>
          <w:rFonts w:hint="eastAsia" w:ascii="黑体" w:eastAsia="黑体"/>
          <w:sz w:val="30"/>
          <w:szCs w:val="30"/>
          <w:lang/>
        </w:rPr>
        <w:fldChar w:fldCharType="begin"/>
      </w:r>
      <w:r>
        <w:rPr>
          <w:rStyle w:val="13"/>
          <w:rFonts w:hint="eastAsia" w:ascii="黑体" w:eastAsia="黑体"/>
          <w:sz w:val="30"/>
          <w:szCs w:val="30"/>
          <w:lang/>
        </w:rPr>
        <w:instrText xml:space="preserve"> </w:instrText>
      </w:r>
      <w:r>
        <w:rPr>
          <w:rFonts w:hint="eastAsia" w:ascii="黑体" w:eastAsia="黑体"/>
          <w:sz w:val="30"/>
          <w:szCs w:val="30"/>
          <w:lang/>
        </w:rPr>
        <w:instrText xml:space="preserve">HYPERLINK \l "_Toc24724712"</w:instrText>
      </w:r>
      <w:r>
        <w:rPr>
          <w:rStyle w:val="13"/>
          <w:rFonts w:hint="eastAsia" w:ascii="黑体" w:eastAsia="黑体"/>
          <w:sz w:val="30"/>
          <w:szCs w:val="30"/>
          <w:lang/>
        </w:rPr>
        <w:instrText xml:space="preserve"> </w:instrText>
      </w:r>
      <w:r>
        <w:rPr>
          <w:rFonts w:hint="eastAsia" w:ascii="黑体" w:eastAsia="黑体"/>
          <w:sz w:val="30"/>
          <w:szCs w:val="30"/>
          <w:lang/>
        </w:rPr>
        <w:fldChar w:fldCharType="separate"/>
      </w:r>
      <w:r>
        <w:rPr>
          <w:rStyle w:val="13"/>
          <w:rFonts w:hint="eastAsia" w:ascii="黑体" w:hAnsi="方正小标宋_GBK" w:eastAsia="黑体"/>
          <w:sz w:val="30"/>
          <w:szCs w:val="30"/>
          <w:lang/>
        </w:rPr>
        <w:t>（九）就业领域基层政务公开标准目录</w:t>
      </w:r>
      <w:r>
        <w:rPr>
          <w:rFonts w:hint="eastAsia" w:ascii="黑体" w:eastAsia="黑体"/>
          <w:sz w:val="30"/>
          <w:szCs w:val="30"/>
          <w:lang/>
        </w:rPr>
        <w:tab/>
      </w:r>
      <w:r>
        <w:rPr>
          <w:rFonts w:hint="eastAsia" w:ascii="黑体" w:eastAsia="黑体"/>
          <w:sz w:val="30"/>
          <w:szCs w:val="30"/>
          <w:lang/>
        </w:rPr>
        <w:fldChar w:fldCharType="begin"/>
      </w:r>
      <w:r>
        <w:rPr>
          <w:rFonts w:hint="eastAsia" w:ascii="黑体" w:eastAsia="黑体"/>
          <w:sz w:val="30"/>
          <w:szCs w:val="30"/>
          <w:lang/>
        </w:rPr>
        <w:instrText xml:space="preserve"> PAGEREF _Toc24724712 \h </w:instrText>
      </w:r>
      <w:r>
        <w:rPr>
          <w:rFonts w:hint="eastAsia" w:ascii="黑体" w:eastAsia="黑体"/>
          <w:sz w:val="30"/>
          <w:szCs w:val="30"/>
          <w:lang/>
        </w:rPr>
        <w:fldChar w:fldCharType="separate"/>
      </w:r>
      <w:r>
        <w:rPr>
          <w:rFonts w:ascii="黑体" w:eastAsia="黑体"/>
          <w:sz w:val="30"/>
          <w:szCs w:val="30"/>
          <w:lang/>
        </w:rPr>
        <w:t>54</w:t>
      </w:r>
      <w:r>
        <w:rPr>
          <w:rFonts w:hint="eastAsia" w:ascii="黑体" w:eastAsia="黑体"/>
          <w:sz w:val="30"/>
          <w:szCs w:val="30"/>
          <w:lang/>
        </w:rPr>
        <w:fldChar w:fldCharType="end"/>
      </w:r>
      <w:r>
        <w:rPr>
          <w:rFonts w:hint="eastAsia" w:ascii="黑体" w:eastAsia="黑体"/>
          <w:sz w:val="30"/>
          <w:szCs w:val="30"/>
          <w:lang/>
        </w:rPr>
        <w:fldChar w:fldCharType="end"/>
      </w:r>
    </w:p>
    <w:p>
      <w:pPr>
        <w:pStyle w:val="7"/>
        <w:rPr>
          <w:rFonts w:hint="eastAsia" w:ascii="黑体" w:hAnsi="Times New Roman" w:eastAsia="黑体"/>
          <w:sz w:val="30"/>
          <w:szCs w:val="30"/>
          <w:lang/>
        </w:rPr>
      </w:pPr>
      <w:r>
        <w:rPr>
          <w:rFonts w:hint="eastAsia" w:ascii="黑体" w:eastAsia="黑体"/>
          <w:sz w:val="30"/>
          <w:szCs w:val="30"/>
          <w:lang/>
        </w:rPr>
        <w:fldChar w:fldCharType="begin"/>
      </w:r>
      <w:r>
        <w:rPr>
          <w:rStyle w:val="13"/>
          <w:rFonts w:hint="eastAsia" w:ascii="黑体" w:eastAsia="黑体"/>
          <w:sz w:val="30"/>
          <w:szCs w:val="30"/>
          <w:lang/>
        </w:rPr>
        <w:instrText xml:space="preserve"> </w:instrText>
      </w:r>
      <w:r>
        <w:rPr>
          <w:rFonts w:hint="eastAsia" w:ascii="黑体" w:eastAsia="黑体"/>
          <w:sz w:val="30"/>
          <w:szCs w:val="30"/>
          <w:lang/>
        </w:rPr>
        <w:instrText xml:space="preserve">HYPERLINK \l "_Toc24724713"</w:instrText>
      </w:r>
      <w:r>
        <w:rPr>
          <w:rStyle w:val="13"/>
          <w:rFonts w:hint="eastAsia" w:ascii="黑体" w:eastAsia="黑体"/>
          <w:sz w:val="30"/>
          <w:szCs w:val="30"/>
          <w:lang/>
        </w:rPr>
        <w:instrText xml:space="preserve"> </w:instrText>
      </w:r>
      <w:r>
        <w:rPr>
          <w:rFonts w:hint="eastAsia" w:ascii="黑体" w:eastAsia="黑体"/>
          <w:sz w:val="30"/>
          <w:szCs w:val="30"/>
          <w:lang/>
        </w:rPr>
        <w:fldChar w:fldCharType="separate"/>
      </w:r>
      <w:r>
        <w:rPr>
          <w:rStyle w:val="13"/>
          <w:rFonts w:hint="eastAsia" w:ascii="黑体" w:eastAsia="黑体"/>
          <w:sz w:val="30"/>
          <w:szCs w:val="30"/>
          <w:lang/>
        </w:rPr>
        <w:t>（十）社会保险领域基层政务公开标准目录</w:t>
      </w:r>
      <w:r>
        <w:rPr>
          <w:rFonts w:hint="eastAsia" w:ascii="黑体" w:eastAsia="黑体"/>
          <w:sz w:val="30"/>
          <w:szCs w:val="30"/>
          <w:lang/>
        </w:rPr>
        <w:tab/>
      </w:r>
      <w:r>
        <w:rPr>
          <w:rFonts w:hint="eastAsia" w:ascii="黑体" w:eastAsia="黑体"/>
          <w:sz w:val="30"/>
          <w:szCs w:val="30"/>
          <w:lang/>
        </w:rPr>
        <w:fldChar w:fldCharType="begin"/>
      </w:r>
      <w:r>
        <w:rPr>
          <w:rFonts w:hint="eastAsia" w:ascii="黑体" w:eastAsia="黑体"/>
          <w:sz w:val="30"/>
          <w:szCs w:val="30"/>
          <w:lang/>
        </w:rPr>
        <w:instrText xml:space="preserve"> PAGEREF _Toc24724713 \h </w:instrText>
      </w:r>
      <w:r>
        <w:rPr>
          <w:rFonts w:hint="eastAsia" w:ascii="黑体" w:eastAsia="黑体"/>
          <w:sz w:val="30"/>
          <w:szCs w:val="30"/>
          <w:lang/>
        </w:rPr>
        <w:fldChar w:fldCharType="separate"/>
      </w:r>
      <w:r>
        <w:rPr>
          <w:rFonts w:ascii="黑体" w:eastAsia="黑体"/>
          <w:sz w:val="30"/>
          <w:szCs w:val="30"/>
          <w:lang/>
        </w:rPr>
        <w:t>60</w:t>
      </w:r>
      <w:r>
        <w:rPr>
          <w:rFonts w:hint="eastAsia" w:ascii="黑体" w:eastAsia="黑体"/>
          <w:sz w:val="30"/>
          <w:szCs w:val="30"/>
          <w:lang/>
        </w:rPr>
        <w:fldChar w:fldCharType="end"/>
      </w:r>
      <w:r>
        <w:rPr>
          <w:rFonts w:hint="eastAsia" w:ascii="黑体" w:eastAsia="黑体"/>
          <w:sz w:val="30"/>
          <w:szCs w:val="30"/>
          <w:lang/>
        </w:rPr>
        <w:fldChar w:fldCharType="end"/>
      </w:r>
    </w:p>
    <w:p>
      <w:pPr>
        <w:pStyle w:val="7"/>
        <w:rPr>
          <w:rFonts w:hint="eastAsia" w:ascii="黑体" w:hAnsi="Times New Roman" w:eastAsia="黑体"/>
          <w:sz w:val="30"/>
          <w:szCs w:val="30"/>
          <w:lang/>
        </w:rPr>
      </w:pPr>
      <w:r>
        <w:rPr>
          <w:rFonts w:hint="eastAsia" w:ascii="黑体" w:eastAsia="黑体"/>
          <w:sz w:val="30"/>
          <w:szCs w:val="30"/>
          <w:lang/>
        </w:rPr>
        <w:fldChar w:fldCharType="begin"/>
      </w:r>
      <w:r>
        <w:rPr>
          <w:rStyle w:val="13"/>
          <w:rFonts w:hint="eastAsia" w:ascii="黑体" w:eastAsia="黑体"/>
          <w:sz w:val="30"/>
          <w:szCs w:val="30"/>
          <w:lang/>
        </w:rPr>
        <w:instrText xml:space="preserve"> </w:instrText>
      </w:r>
      <w:r>
        <w:rPr>
          <w:rFonts w:hint="eastAsia" w:ascii="黑体" w:eastAsia="黑体"/>
          <w:sz w:val="30"/>
          <w:szCs w:val="30"/>
          <w:lang/>
        </w:rPr>
        <w:instrText xml:space="preserve">HYPERLINK \l "_Toc24724714"</w:instrText>
      </w:r>
      <w:r>
        <w:rPr>
          <w:rStyle w:val="13"/>
          <w:rFonts w:hint="eastAsia" w:ascii="黑体" w:eastAsia="黑体"/>
          <w:sz w:val="30"/>
          <w:szCs w:val="30"/>
          <w:lang/>
        </w:rPr>
        <w:instrText xml:space="preserve"> </w:instrText>
      </w:r>
      <w:r>
        <w:rPr>
          <w:rFonts w:hint="eastAsia" w:ascii="黑体" w:eastAsia="黑体"/>
          <w:sz w:val="30"/>
          <w:szCs w:val="30"/>
          <w:lang/>
        </w:rPr>
        <w:fldChar w:fldCharType="separate"/>
      </w:r>
      <w:r>
        <w:rPr>
          <w:rStyle w:val="13"/>
          <w:rFonts w:hint="eastAsia" w:ascii="黑体" w:hAnsi="方正小标宋_GBK" w:eastAsia="黑体"/>
          <w:sz w:val="30"/>
          <w:szCs w:val="30"/>
          <w:lang/>
        </w:rPr>
        <w:t>（十一）城乡规划领域基层政务公开标准目录</w:t>
      </w:r>
      <w:r>
        <w:rPr>
          <w:rFonts w:hint="eastAsia" w:ascii="黑体" w:eastAsia="黑体"/>
          <w:sz w:val="30"/>
          <w:szCs w:val="30"/>
          <w:lang/>
        </w:rPr>
        <w:tab/>
      </w:r>
      <w:r>
        <w:rPr>
          <w:rFonts w:hint="eastAsia" w:ascii="黑体" w:eastAsia="黑体"/>
          <w:sz w:val="30"/>
          <w:szCs w:val="30"/>
          <w:lang/>
        </w:rPr>
        <w:fldChar w:fldCharType="begin"/>
      </w:r>
      <w:r>
        <w:rPr>
          <w:rFonts w:hint="eastAsia" w:ascii="黑体" w:eastAsia="黑体"/>
          <w:sz w:val="30"/>
          <w:szCs w:val="30"/>
          <w:lang/>
        </w:rPr>
        <w:instrText xml:space="preserve"> PAGEREF _Toc24724714 \h </w:instrText>
      </w:r>
      <w:r>
        <w:rPr>
          <w:rFonts w:hint="eastAsia" w:ascii="黑体" w:eastAsia="黑体"/>
          <w:sz w:val="30"/>
          <w:szCs w:val="30"/>
          <w:lang/>
        </w:rPr>
        <w:fldChar w:fldCharType="separate"/>
      </w:r>
      <w:r>
        <w:rPr>
          <w:rFonts w:ascii="黑体" w:eastAsia="黑体"/>
          <w:sz w:val="30"/>
          <w:szCs w:val="30"/>
          <w:lang/>
        </w:rPr>
        <w:t>72</w:t>
      </w:r>
      <w:r>
        <w:rPr>
          <w:rFonts w:hint="eastAsia" w:ascii="黑体" w:eastAsia="黑体"/>
          <w:sz w:val="30"/>
          <w:szCs w:val="30"/>
          <w:lang/>
        </w:rPr>
        <w:fldChar w:fldCharType="end"/>
      </w:r>
      <w:r>
        <w:rPr>
          <w:rFonts w:hint="eastAsia" w:ascii="黑体" w:eastAsia="黑体"/>
          <w:sz w:val="30"/>
          <w:szCs w:val="30"/>
          <w:lang/>
        </w:rPr>
        <w:fldChar w:fldCharType="end"/>
      </w:r>
    </w:p>
    <w:p>
      <w:pPr>
        <w:pStyle w:val="7"/>
        <w:rPr>
          <w:rFonts w:hint="eastAsia" w:ascii="黑体" w:hAnsi="Times New Roman" w:eastAsia="黑体"/>
          <w:sz w:val="30"/>
          <w:szCs w:val="30"/>
          <w:lang/>
        </w:rPr>
      </w:pPr>
      <w:r>
        <w:rPr>
          <w:rFonts w:hint="eastAsia" w:ascii="黑体" w:eastAsia="黑体"/>
          <w:sz w:val="30"/>
          <w:szCs w:val="30"/>
          <w:lang/>
        </w:rPr>
        <w:fldChar w:fldCharType="begin"/>
      </w:r>
      <w:r>
        <w:rPr>
          <w:rStyle w:val="13"/>
          <w:rFonts w:hint="eastAsia" w:ascii="黑体" w:eastAsia="黑体"/>
          <w:sz w:val="30"/>
          <w:szCs w:val="30"/>
          <w:lang/>
        </w:rPr>
        <w:instrText xml:space="preserve"> </w:instrText>
      </w:r>
      <w:r>
        <w:rPr>
          <w:rFonts w:hint="eastAsia" w:ascii="黑体" w:eastAsia="黑体"/>
          <w:sz w:val="30"/>
          <w:szCs w:val="30"/>
          <w:lang/>
        </w:rPr>
        <w:instrText xml:space="preserve">HYPERLINK \l "_Toc24724715"</w:instrText>
      </w:r>
      <w:r>
        <w:rPr>
          <w:rStyle w:val="13"/>
          <w:rFonts w:hint="eastAsia" w:ascii="黑体" w:eastAsia="黑体"/>
          <w:sz w:val="30"/>
          <w:szCs w:val="30"/>
          <w:lang/>
        </w:rPr>
        <w:instrText xml:space="preserve"> </w:instrText>
      </w:r>
      <w:r>
        <w:rPr>
          <w:rFonts w:hint="eastAsia" w:ascii="黑体" w:eastAsia="黑体"/>
          <w:sz w:val="30"/>
          <w:szCs w:val="30"/>
          <w:lang/>
        </w:rPr>
        <w:fldChar w:fldCharType="separate"/>
      </w:r>
      <w:r>
        <w:rPr>
          <w:rStyle w:val="13"/>
          <w:rFonts w:hint="eastAsia" w:ascii="黑体" w:hAnsi="方正小标宋_GBK" w:eastAsia="黑体"/>
          <w:sz w:val="30"/>
          <w:szCs w:val="30"/>
          <w:lang/>
        </w:rPr>
        <w:t>（十二）农村集体土地征收基层政务公开标准目录</w:t>
      </w:r>
      <w:r>
        <w:rPr>
          <w:rFonts w:hint="eastAsia" w:ascii="黑体" w:eastAsia="黑体"/>
          <w:sz w:val="30"/>
          <w:szCs w:val="30"/>
          <w:lang/>
        </w:rPr>
        <w:tab/>
      </w:r>
      <w:r>
        <w:rPr>
          <w:rFonts w:hint="eastAsia" w:ascii="黑体" w:eastAsia="黑体"/>
          <w:sz w:val="30"/>
          <w:szCs w:val="30"/>
          <w:lang/>
        </w:rPr>
        <w:fldChar w:fldCharType="begin"/>
      </w:r>
      <w:r>
        <w:rPr>
          <w:rFonts w:hint="eastAsia" w:ascii="黑体" w:eastAsia="黑体"/>
          <w:sz w:val="30"/>
          <w:szCs w:val="30"/>
          <w:lang/>
        </w:rPr>
        <w:instrText xml:space="preserve"> PAGEREF _Toc24724715 \h </w:instrText>
      </w:r>
      <w:r>
        <w:rPr>
          <w:rFonts w:hint="eastAsia" w:ascii="黑体" w:eastAsia="黑体"/>
          <w:sz w:val="30"/>
          <w:szCs w:val="30"/>
          <w:lang/>
        </w:rPr>
        <w:fldChar w:fldCharType="separate"/>
      </w:r>
      <w:r>
        <w:rPr>
          <w:rFonts w:ascii="黑体" w:eastAsia="黑体"/>
          <w:sz w:val="30"/>
          <w:szCs w:val="30"/>
          <w:lang/>
        </w:rPr>
        <w:t>75</w:t>
      </w:r>
      <w:r>
        <w:rPr>
          <w:rFonts w:hint="eastAsia" w:ascii="黑体" w:eastAsia="黑体"/>
          <w:sz w:val="30"/>
          <w:szCs w:val="30"/>
          <w:lang/>
        </w:rPr>
        <w:fldChar w:fldCharType="end"/>
      </w:r>
      <w:r>
        <w:rPr>
          <w:rFonts w:hint="eastAsia" w:ascii="黑体" w:eastAsia="黑体"/>
          <w:sz w:val="30"/>
          <w:szCs w:val="30"/>
          <w:lang/>
        </w:rPr>
        <w:fldChar w:fldCharType="end"/>
      </w:r>
    </w:p>
    <w:p>
      <w:pPr>
        <w:pStyle w:val="7"/>
        <w:rPr>
          <w:rFonts w:hint="eastAsia" w:ascii="黑体" w:hAnsi="Times New Roman" w:eastAsia="黑体"/>
          <w:sz w:val="30"/>
          <w:szCs w:val="30"/>
          <w:lang/>
        </w:rPr>
      </w:pPr>
      <w:r>
        <w:rPr>
          <w:rFonts w:hint="eastAsia" w:ascii="黑体" w:eastAsia="黑体"/>
          <w:sz w:val="30"/>
          <w:szCs w:val="30"/>
          <w:lang/>
        </w:rPr>
        <w:fldChar w:fldCharType="begin"/>
      </w:r>
      <w:r>
        <w:rPr>
          <w:rStyle w:val="13"/>
          <w:rFonts w:hint="eastAsia" w:ascii="黑体" w:eastAsia="黑体"/>
          <w:sz w:val="30"/>
          <w:szCs w:val="30"/>
          <w:lang/>
        </w:rPr>
        <w:instrText xml:space="preserve"> </w:instrText>
      </w:r>
      <w:r>
        <w:rPr>
          <w:rFonts w:hint="eastAsia" w:ascii="黑体" w:eastAsia="黑体"/>
          <w:sz w:val="30"/>
          <w:szCs w:val="30"/>
          <w:lang/>
        </w:rPr>
        <w:instrText xml:space="preserve">HYPERLINK \l "_Toc24724716"</w:instrText>
      </w:r>
      <w:r>
        <w:rPr>
          <w:rStyle w:val="13"/>
          <w:rFonts w:hint="eastAsia" w:ascii="黑体" w:eastAsia="黑体"/>
          <w:sz w:val="30"/>
          <w:szCs w:val="30"/>
          <w:lang/>
        </w:rPr>
        <w:instrText xml:space="preserve"> </w:instrText>
      </w:r>
      <w:r>
        <w:rPr>
          <w:rFonts w:hint="eastAsia" w:ascii="黑体" w:eastAsia="黑体"/>
          <w:sz w:val="30"/>
          <w:szCs w:val="30"/>
          <w:lang/>
        </w:rPr>
        <w:fldChar w:fldCharType="separate"/>
      </w:r>
      <w:r>
        <w:rPr>
          <w:rStyle w:val="13"/>
          <w:rFonts w:hint="eastAsia" w:ascii="黑体" w:hAnsi="方正小标宋_GBK" w:eastAsia="黑体"/>
          <w:sz w:val="30"/>
          <w:szCs w:val="30"/>
          <w:lang/>
        </w:rPr>
        <w:t>（十三）生态环境领域基层政务公开标准目录</w:t>
      </w:r>
      <w:r>
        <w:rPr>
          <w:rFonts w:hint="eastAsia" w:ascii="黑体" w:eastAsia="黑体"/>
          <w:sz w:val="30"/>
          <w:szCs w:val="30"/>
          <w:lang/>
        </w:rPr>
        <w:tab/>
      </w:r>
      <w:r>
        <w:rPr>
          <w:rFonts w:hint="eastAsia" w:ascii="黑体" w:eastAsia="黑体"/>
          <w:sz w:val="30"/>
          <w:szCs w:val="30"/>
          <w:lang/>
        </w:rPr>
        <w:fldChar w:fldCharType="begin"/>
      </w:r>
      <w:r>
        <w:rPr>
          <w:rFonts w:hint="eastAsia" w:ascii="黑体" w:eastAsia="黑体"/>
          <w:sz w:val="30"/>
          <w:szCs w:val="30"/>
          <w:lang/>
        </w:rPr>
        <w:instrText xml:space="preserve"> PAGEREF _Toc24724716 \h </w:instrText>
      </w:r>
      <w:r>
        <w:rPr>
          <w:rFonts w:hint="eastAsia" w:ascii="黑体" w:eastAsia="黑体"/>
          <w:sz w:val="30"/>
          <w:szCs w:val="30"/>
          <w:lang/>
        </w:rPr>
        <w:fldChar w:fldCharType="separate"/>
      </w:r>
      <w:r>
        <w:rPr>
          <w:rFonts w:ascii="黑体" w:eastAsia="黑体"/>
          <w:sz w:val="30"/>
          <w:szCs w:val="30"/>
          <w:lang/>
        </w:rPr>
        <w:t>81</w:t>
      </w:r>
      <w:r>
        <w:rPr>
          <w:rFonts w:hint="eastAsia" w:ascii="黑体" w:eastAsia="黑体"/>
          <w:sz w:val="30"/>
          <w:szCs w:val="30"/>
          <w:lang/>
        </w:rPr>
        <w:fldChar w:fldCharType="end"/>
      </w:r>
      <w:r>
        <w:rPr>
          <w:rFonts w:hint="eastAsia" w:ascii="黑体" w:eastAsia="黑体"/>
          <w:sz w:val="30"/>
          <w:szCs w:val="30"/>
          <w:lang/>
        </w:rPr>
        <w:fldChar w:fldCharType="end"/>
      </w:r>
    </w:p>
    <w:p>
      <w:pPr>
        <w:pStyle w:val="7"/>
        <w:rPr>
          <w:rFonts w:hint="eastAsia" w:ascii="黑体" w:hAnsi="Times New Roman" w:eastAsia="黑体"/>
          <w:sz w:val="30"/>
          <w:szCs w:val="30"/>
          <w:lang/>
        </w:rPr>
      </w:pPr>
      <w:r>
        <w:rPr>
          <w:rFonts w:hint="eastAsia" w:ascii="黑体" w:eastAsia="黑体"/>
          <w:sz w:val="30"/>
          <w:szCs w:val="30"/>
          <w:lang/>
        </w:rPr>
        <w:fldChar w:fldCharType="begin"/>
      </w:r>
      <w:r>
        <w:rPr>
          <w:rStyle w:val="13"/>
          <w:rFonts w:hint="eastAsia" w:ascii="黑体" w:eastAsia="黑体"/>
          <w:sz w:val="30"/>
          <w:szCs w:val="30"/>
          <w:lang/>
        </w:rPr>
        <w:instrText xml:space="preserve"> </w:instrText>
      </w:r>
      <w:r>
        <w:rPr>
          <w:rFonts w:hint="eastAsia" w:ascii="黑体" w:eastAsia="黑体"/>
          <w:sz w:val="30"/>
          <w:szCs w:val="30"/>
          <w:lang/>
        </w:rPr>
        <w:instrText xml:space="preserve">HYPERLINK \l "_Toc24724717"</w:instrText>
      </w:r>
      <w:r>
        <w:rPr>
          <w:rStyle w:val="13"/>
          <w:rFonts w:hint="eastAsia" w:ascii="黑体" w:eastAsia="黑体"/>
          <w:sz w:val="30"/>
          <w:szCs w:val="30"/>
          <w:lang/>
        </w:rPr>
        <w:instrText xml:space="preserve"> </w:instrText>
      </w:r>
      <w:r>
        <w:rPr>
          <w:rFonts w:hint="eastAsia" w:ascii="黑体" w:eastAsia="黑体"/>
          <w:sz w:val="30"/>
          <w:szCs w:val="30"/>
          <w:lang/>
        </w:rPr>
        <w:fldChar w:fldCharType="separate"/>
      </w:r>
      <w:r>
        <w:rPr>
          <w:rStyle w:val="13"/>
          <w:rFonts w:hint="eastAsia" w:ascii="黑体" w:hAnsi="方正小标宋_GBK" w:eastAsia="黑体"/>
          <w:sz w:val="30"/>
          <w:szCs w:val="30"/>
          <w:lang/>
        </w:rPr>
        <w:t>（十四）保障性住房领域基层政务公开标准目录</w:t>
      </w:r>
      <w:r>
        <w:rPr>
          <w:rFonts w:hint="eastAsia" w:ascii="黑体" w:eastAsia="黑体"/>
          <w:sz w:val="30"/>
          <w:szCs w:val="30"/>
          <w:lang/>
        </w:rPr>
        <w:tab/>
      </w:r>
      <w:r>
        <w:rPr>
          <w:rFonts w:hint="eastAsia" w:ascii="黑体" w:eastAsia="黑体"/>
          <w:sz w:val="30"/>
          <w:szCs w:val="30"/>
          <w:lang/>
        </w:rPr>
        <w:fldChar w:fldCharType="begin"/>
      </w:r>
      <w:r>
        <w:rPr>
          <w:rFonts w:hint="eastAsia" w:ascii="黑体" w:eastAsia="黑体"/>
          <w:sz w:val="30"/>
          <w:szCs w:val="30"/>
          <w:lang/>
        </w:rPr>
        <w:instrText xml:space="preserve"> PAGEREF _Toc24724717 \h </w:instrText>
      </w:r>
      <w:r>
        <w:rPr>
          <w:rFonts w:hint="eastAsia" w:ascii="黑体" w:eastAsia="黑体"/>
          <w:sz w:val="30"/>
          <w:szCs w:val="30"/>
          <w:lang/>
        </w:rPr>
        <w:fldChar w:fldCharType="separate"/>
      </w:r>
      <w:r>
        <w:rPr>
          <w:rFonts w:ascii="黑体" w:eastAsia="黑体"/>
          <w:sz w:val="30"/>
          <w:szCs w:val="30"/>
          <w:lang/>
        </w:rPr>
        <w:t>86</w:t>
      </w:r>
      <w:r>
        <w:rPr>
          <w:rFonts w:hint="eastAsia" w:ascii="黑体" w:eastAsia="黑体"/>
          <w:sz w:val="30"/>
          <w:szCs w:val="30"/>
          <w:lang/>
        </w:rPr>
        <w:fldChar w:fldCharType="end"/>
      </w:r>
      <w:r>
        <w:rPr>
          <w:rFonts w:hint="eastAsia" w:ascii="黑体" w:eastAsia="黑体"/>
          <w:sz w:val="30"/>
          <w:szCs w:val="30"/>
          <w:lang/>
        </w:rPr>
        <w:fldChar w:fldCharType="end"/>
      </w:r>
    </w:p>
    <w:p>
      <w:pPr>
        <w:pStyle w:val="7"/>
        <w:rPr>
          <w:rFonts w:hint="eastAsia" w:ascii="黑体" w:hAnsi="Times New Roman" w:eastAsia="黑体"/>
          <w:sz w:val="30"/>
          <w:szCs w:val="30"/>
          <w:lang/>
        </w:rPr>
      </w:pPr>
      <w:r>
        <w:rPr>
          <w:rFonts w:hint="eastAsia" w:ascii="黑体" w:eastAsia="黑体"/>
          <w:sz w:val="30"/>
          <w:szCs w:val="30"/>
          <w:lang/>
        </w:rPr>
        <w:fldChar w:fldCharType="begin"/>
      </w:r>
      <w:r>
        <w:rPr>
          <w:rStyle w:val="13"/>
          <w:rFonts w:hint="eastAsia" w:ascii="黑体" w:eastAsia="黑体"/>
          <w:sz w:val="30"/>
          <w:szCs w:val="30"/>
          <w:lang/>
        </w:rPr>
        <w:instrText xml:space="preserve"> </w:instrText>
      </w:r>
      <w:r>
        <w:rPr>
          <w:rFonts w:hint="eastAsia" w:ascii="黑体" w:eastAsia="黑体"/>
          <w:sz w:val="30"/>
          <w:szCs w:val="30"/>
          <w:lang/>
        </w:rPr>
        <w:instrText xml:space="preserve">HYPERLINK \l "_Toc24724718"</w:instrText>
      </w:r>
      <w:r>
        <w:rPr>
          <w:rStyle w:val="13"/>
          <w:rFonts w:hint="eastAsia" w:ascii="黑体" w:eastAsia="黑体"/>
          <w:sz w:val="30"/>
          <w:szCs w:val="30"/>
          <w:lang/>
        </w:rPr>
        <w:instrText xml:space="preserve"> </w:instrText>
      </w:r>
      <w:r>
        <w:rPr>
          <w:rFonts w:hint="eastAsia" w:ascii="黑体" w:eastAsia="黑体"/>
          <w:sz w:val="30"/>
          <w:szCs w:val="30"/>
          <w:lang/>
        </w:rPr>
        <w:fldChar w:fldCharType="separate"/>
      </w:r>
      <w:r>
        <w:rPr>
          <w:rStyle w:val="13"/>
          <w:rFonts w:hint="eastAsia" w:ascii="黑体" w:hAnsi="方正小标宋_GBK" w:eastAsia="黑体"/>
          <w:sz w:val="30"/>
          <w:szCs w:val="30"/>
          <w:lang/>
        </w:rPr>
        <w:t>（十五）国有土地上房屋征收与补偿领域基层政务公开标准目录</w:t>
      </w:r>
      <w:r>
        <w:rPr>
          <w:rFonts w:hint="eastAsia" w:ascii="黑体" w:eastAsia="黑体"/>
          <w:sz w:val="30"/>
          <w:szCs w:val="30"/>
          <w:lang/>
        </w:rPr>
        <w:tab/>
      </w:r>
      <w:r>
        <w:rPr>
          <w:rFonts w:hint="eastAsia" w:ascii="黑体" w:eastAsia="黑体"/>
          <w:sz w:val="30"/>
          <w:szCs w:val="30"/>
          <w:lang/>
        </w:rPr>
        <w:fldChar w:fldCharType="begin"/>
      </w:r>
      <w:r>
        <w:rPr>
          <w:rFonts w:hint="eastAsia" w:ascii="黑体" w:eastAsia="黑体"/>
          <w:sz w:val="30"/>
          <w:szCs w:val="30"/>
          <w:lang/>
        </w:rPr>
        <w:instrText xml:space="preserve"> PAGEREF _Toc24724718 \h </w:instrText>
      </w:r>
      <w:r>
        <w:rPr>
          <w:rFonts w:hint="eastAsia" w:ascii="黑体" w:eastAsia="黑体"/>
          <w:sz w:val="30"/>
          <w:szCs w:val="30"/>
          <w:lang/>
        </w:rPr>
        <w:fldChar w:fldCharType="separate"/>
      </w:r>
      <w:r>
        <w:rPr>
          <w:rFonts w:ascii="黑体" w:eastAsia="黑体"/>
          <w:sz w:val="30"/>
          <w:szCs w:val="30"/>
          <w:lang/>
        </w:rPr>
        <w:t>95</w:t>
      </w:r>
      <w:r>
        <w:rPr>
          <w:rFonts w:hint="eastAsia" w:ascii="黑体" w:eastAsia="黑体"/>
          <w:sz w:val="30"/>
          <w:szCs w:val="30"/>
          <w:lang/>
        </w:rPr>
        <w:fldChar w:fldCharType="end"/>
      </w:r>
      <w:r>
        <w:rPr>
          <w:rFonts w:hint="eastAsia" w:ascii="黑体" w:eastAsia="黑体"/>
          <w:sz w:val="30"/>
          <w:szCs w:val="30"/>
          <w:lang/>
        </w:rPr>
        <w:fldChar w:fldCharType="end"/>
      </w:r>
    </w:p>
    <w:p>
      <w:pPr>
        <w:pStyle w:val="7"/>
        <w:rPr>
          <w:rFonts w:hint="eastAsia" w:ascii="黑体" w:hAnsi="Times New Roman" w:eastAsia="黑体"/>
          <w:sz w:val="30"/>
          <w:szCs w:val="30"/>
          <w:lang/>
        </w:rPr>
      </w:pPr>
      <w:r>
        <w:rPr>
          <w:rFonts w:hint="eastAsia" w:ascii="黑体" w:eastAsia="黑体"/>
          <w:sz w:val="30"/>
          <w:szCs w:val="30"/>
          <w:lang/>
        </w:rPr>
        <w:fldChar w:fldCharType="begin"/>
      </w:r>
      <w:r>
        <w:rPr>
          <w:rStyle w:val="13"/>
          <w:rFonts w:hint="eastAsia" w:ascii="黑体" w:eastAsia="黑体"/>
          <w:sz w:val="30"/>
          <w:szCs w:val="30"/>
          <w:lang/>
        </w:rPr>
        <w:instrText xml:space="preserve"> </w:instrText>
      </w:r>
      <w:r>
        <w:rPr>
          <w:rFonts w:hint="eastAsia" w:ascii="黑体" w:eastAsia="黑体"/>
          <w:sz w:val="30"/>
          <w:szCs w:val="30"/>
          <w:lang/>
        </w:rPr>
        <w:instrText xml:space="preserve">HYPERLINK \l "_Toc24724719"</w:instrText>
      </w:r>
      <w:r>
        <w:rPr>
          <w:rStyle w:val="13"/>
          <w:rFonts w:hint="eastAsia" w:ascii="黑体" w:eastAsia="黑体"/>
          <w:sz w:val="30"/>
          <w:szCs w:val="30"/>
          <w:lang/>
        </w:rPr>
        <w:instrText xml:space="preserve"> </w:instrText>
      </w:r>
      <w:r>
        <w:rPr>
          <w:rFonts w:hint="eastAsia" w:ascii="黑体" w:eastAsia="黑体"/>
          <w:sz w:val="30"/>
          <w:szCs w:val="30"/>
          <w:lang/>
        </w:rPr>
        <w:fldChar w:fldCharType="separate"/>
      </w:r>
      <w:r>
        <w:rPr>
          <w:rStyle w:val="13"/>
          <w:rFonts w:hint="eastAsia" w:ascii="黑体" w:hAnsi="方正小标宋_GBK" w:eastAsia="黑体"/>
          <w:sz w:val="30"/>
          <w:szCs w:val="30"/>
          <w:lang/>
        </w:rPr>
        <w:t>（十六）农村危房改造领域基层政务公开标准目录</w:t>
      </w:r>
      <w:r>
        <w:rPr>
          <w:rFonts w:hint="eastAsia" w:ascii="黑体" w:eastAsia="黑体"/>
          <w:sz w:val="30"/>
          <w:szCs w:val="30"/>
          <w:lang/>
        </w:rPr>
        <w:tab/>
      </w:r>
      <w:r>
        <w:rPr>
          <w:rFonts w:hint="eastAsia" w:ascii="黑体" w:eastAsia="黑体"/>
          <w:sz w:val="30"/>
          <w:szCs w:val="30"/>
          <w:lang/>
        </w:rPr>
        <w:fldChar w:fldCharType="begin"/>
      </w:r>
      <w:r>
        <w:rPr>
          <w:rFonts w:hint="eastAsia" w:ascii="黑体" w:eastAsia="黑体"/>
          <w:sz w:val="30"/>
          <w:szCs w:val="30"/>
          <w:lang/>
        </w:rPr>
        <w:instrText xml:space="preserve"> PAGEREF _Toc24724719 \h </w:instrText>
      </w:r>
      <w:r>
        <w:rPr>
          <w:rFonts w:hint="eastAsia" w:ascii="黑体" w:eastAsia="黑体"/>
          <w:sz w:val="30"/>
          <w:szCs w:val="30"/>
          <w:lang/>
        </w:rPr>
        <w:fldChar w:fldCharType="separate"/>
      </w:r>
      <w:r>
        <w:rPr>
          <w:rFonts w:ascii="黑体" w:eastAsia="黑体"/>
          <w:sz w:val="30"/>
          <w:szCs w:val="30"/>
          <w:lang/>
        </w:rPr>
        <w:t>99</w:t>
      </w:r>
      <w:r>
        <w:rPr>
          <w:rFonts w:hint="eastAsia" w:ascii="黑体" w:eastAsia="黑体"/>
          <w:sz w:val="30"/>
          <w:szCs w:val="30"/>
          <w:lang/>
        </w:rPr>
        <w:fldChar w:fldCharType="end"/>
      </w:r>
      <w:r>
        <w:rPr>
          <w:rFonts w:hint="eastAsia" w:ascii="黑体" w:eastAsia="黑体"/>
          <w:sz w:val="30"/>
          <w:szCs w:val="30"/>
          <w:lang/>
        </w:rPr>
        <w:fldChar w:fldCharType="end"/>
      </w:r>
    </w:p>
    <w:p>
      <w:pPr>
        <w:pStyle w:val="7"/>
        <w:rPr>
          <w:rFonts w:hint="eastAsia" w:ascii="黑体" w:hAnsi="Times New Roman" w:eastAsia="黑体"/>
          <w:sz w:val="30"/>
          <w:szCs w:val="30"/>
          <w:lang/>
        </w:rPr>
      </w:pPr>
      <w:r>
        <w:rPr>
          <w:rFonts w:hint="eastAsia" w:ascii="黑体" w:eastAsia="黑体"/>
          <w:sz w:val="30"/>
          <w:szCs w:val="30"/>
          <w:lang/>
        </w:rPr>
        <w:fldChar w:fldCharType="begin"/>
      </w:r>
      <w:r>
        <w:rPr>
          <w:rStyle w:val="13"/>
          <w:rFonts w:hint="eastAsia" w:ascii="黑体" w:eastAsia="黑体"/>
          <w:sz w:val="30"/>
          <w:szCs w:val="30"/>
          <w:lang/>
        </w:rPr>
        <w:instrText xml:space="preserve"> </w:instrText>
      </w:r>
      <w:r>
        <w:rPr>
          <w:rFonts w:hint="eastAsia" w:ascii="黑体" w:eastAsia="黑体"/>
          <w:sz w:val="30"/>
          <w:szCs w:val="30"/>
          <w:lang/>
        </w:rPr>
        <w:instrText xml:space="preserve">HYPERLINK \l "_Toc24724720"</w:instrText>
      </w:r>
      <w:r>
        <w:rPr>
          <w:rStyle w:val="13"/>
          <w:rFonts w:hint="eastAsia" w:ascii="黑体" w:eastAsia="黑体"/>
          <w:sz w:val="30"/>
          <w:szCs w:val="30"/>
          <w:lang/>
        </w:rPr>
        <w:instrText xml:space="preserve"> </w:instrText>
      </w:r>
      <w:r>
        <w:rPr>
          <w:rFonts w:hint="eastAsia" w:ascii="黑体" w:eastAsia="黑体"/>
          <w:sz w:val="30"/>
          <w:szCs w:val="30"/>
          <w:lang/>
        </w:rPr>
        <w:fldChar w:fldCharType="separate"/>
      </w:r>
      <w:r>
        <w:rPr>
          <w:rStyle w:val="13"/>
          <w:rFonts w:hint="eastAsia" w:ascii="黑体" w:hAnsi="方正小标宋_GBK" w:eastAsia="黑体"/>
          <w:sz w:val="30"/>
          <w:szCs w:val="30"/>
          <w:lang/>
        </w:rPr>
        <w:t>（十七）市政服务领域基层政务公开标准目录</w:t>
      </w:r>
      <w:r>
        <w:rPr>
          <w:rFonts w:hint="eastAsia" w:ascii="黑体" w:eastAsia="黑体"/>
          <w:sz w:val="30"/>
          <w:szCs w:val="30"/>
          <w:lang/>
        </w:rPr>
        <w:tab/>
      </w:r>
      <w:r>
        <w:rPr>
          <w:rFonts w:hint="eastAsia" w:ascii="黑体" w:eastAsia="黑体"/>
          <w:sz w:val="30"/>
          <w:szCs w:val="30"/>
          <w:lang/>
        </w:rPr>
        <w:fldChar w:fldCharType="begin"/>
      </w:r>
      <w:r>
        <w:rPr>
          <w:rFonts w:hint="eastAsia" w:ascii="黑体" w:eastAsia="黑体"/>
          <w:sz w:val="30"/>
          <w:szCs w:val="30"/>
          <w:lang/>
        </w:rPr>
        <w:instrText xml:space="preserve"> PAGEREF _Toc24724720 \h </w:instrText>
      </w:r>
      <w:r>
        <w:rPr>
          <w:rFonts w:hint="eastAsia" w:ascii="黑体" w:eastAsia="黑体"/>
          <w:sz w:val="30"/>
          <w:szCs w:val="30"/>
          <w:lang/>
        </w:rPr>
        <w:fldChar w:fldCharType="separate"/>
      </w:r>
      <w:r>
        <w:rPr>
          <w:rFonts w:ascii="黑体" w:eastAsia="黑体"/>
          <w:sz w:val="30"/>
          <w:szCs w:val="30"/>
          <w:lang/>
        </w:rPr>
        <w:t>103</w:t>
      </w:r>
      <w:r>
        <w:rPr>
          <w:rFonts w:hint="eastAsia" w:ascii="黑体" w:eastAsia="黑体"/>
          <w:sz w:val="30"/>
          <w:szCs w:val="30"/>
          <w:lang/>
        </w:rPr>
        <w:fldChar w:fldCharType="end"/>
      </w:r>
      <w:r>
        <w:rPr>
          <w:rFonts w:hint="eastAsia" w:ascii="黑体" w:eastAsia="黑体"/>
          <w:sz w:val="30"/>
          <w:szCs w:val="30"/>
          <w:lang/>
        </w:rPr>
        <w:fldChar w:fldCharType="end"/>
      </w:r>
    </w:p>
    <w:p>
      <w:pPr>
        <w:pStyle w:val="7"/>
        <w:rPr>
          <w:rFonts w:hint="eastAsia" w:ascii="黑体" w:hAnsi="Times New Roman" w:eastAsia="黑体"/>
          <w:sz w:val="30"/>
          <w:szCs w:val="30"/>
          <w:lang/>
        </w:rPr>
      </w:pPr>
      <w:r>
        <w:rPr>
          <w:rFonts w:hint="eastAsia" w:ascii="黑体" w:eastAsia="黑体"/>
          <w:sz w:val="30"/>
          <w:szCs w:val="30"/>
          <w:lang/>
        </w:rPr>
        <w:fldChar w:fldCharType="begin"/>
      </w:r>
      <w:r>
        <w:rPr>
          <w:rStyle w:val="13"/>
          <w:rFonts w:hint="eastAsia" w:ascii="黑体" w:eastAsia="黑体"/>
          <w:sz w:val="30"/>
          <w:szCs w:val="30"/>
          <w:lang/>
        </w:rPr>
        <w:instrText xml:space="preserve"> </w:instrText>
      </w:r>
      <w:r>
        <w:rPr>
          <w:rFonts w:hint="eastAsia" w:ascii="黑体" w:eastAsia="黑体"/>
          <w:sz w:val="30"/>
          <w:szCs w:val="30"/>
          <w:lang/>
        </w:rPr>
        <w:instrText xml:space="preserve">HYPERLINK \l "_Toc24724721"</w:instrText>
      </w:r>
      <w:r>
        <w:rPr>
          <w:rStyle w:val="13"/>
          <w:rFonts w:hint="eastAsia" w:ascii="黑体" w:eastAsia="黑体"/>
          <w:sz w:val="30"/>
          <w:szCs w:val="30"/>
          <w:lang/>
        </w:rPr>
        <w:instrText xml:space="preserve"> </w:instrText>
      </w:r>
      <w:r>
        <w:rPr>
          <w:rFonts w:hint="eastAsia" w:ascii="黑体" w:eastAsia="黑体"/>
          <w:sz w:val="30"/>
          <w:szCs w:val="30"/>
          <w:lang/>
        </w:rPr>
        <w:fldChar w:fldCharType="separate"/>
      </w:r>
      <w:r>
        <w:rPr>
          <w:rStyle w:val="13"/>
          <w:rFonts w:hint="eastAsia" w:ascii="黑体" w:hAnsi="方正小标宋_GBK" w:eastAsia="黑体"/>
          <w:sz w:val="30"/>
          <w:szCs w:val="30"/>
          <w:lang/>
        </w:rPr>
        <w:t>（十八）城市综合执法领域基层政务公开标准目录</w:t>
      </w:r>
      <w:r>
        <w:rPr>
          <w:rFonts w:hint="eastAsia" w:ascii="黑体" w:eastAsia="黑体"/>
          <w:sz w:val="30"/>
          <w:szCs w:val="30"/>
          <w:lang/>
        </w:rPr>
        <w:tab/>
      </w:r>
      <w:r>
        <w:rPr>
          <w:rFonts w:hint="eastAsia" w:ascii="黑体" w:eastAsia="黑体"/>
          <w:sz w:val="30"/>
          <w:szCs w:val="30"/>
          <w:lang/>
        </w:rPr>
        <w:fldChar w:fldCharType="begin"/>
      </w:r>
      <w:r>
        <w:rPr>
          <w:rFonts w:hint="eastAsia" w:ascii="黑体" w:eastAsia="黑体"/>
          <w:sz w:val="30"/>
          <w:szCs w:val="30"/>
          <w:lang/>
        </w:rPr>
        <w:instrText xml:space="preserve"> PAGEREF _Toc24724721 \h </w:instrText>
      </w:r>
      <w:r>
        <w:rPr>
          <w:rFonts w:hint="eastAsia" w:ascii="黑体" w:eastAsia="黑体"/>
          <w:sz w:val="30"/>
          <w:szCs w:val="30"/>
          <w:lang/>
        </w:rPr>
        <w:fldChar w:fldCharType="separate"/>
      </w:r>
      <w:r>
        <w:rPr>
          <w:rFonts w:ascii="黑体" w:eastAsia="黑体"/>
          <w:sz w:val="30"/>
          <w:szCs w:val="30"/>
          <w:lang/>
        </w:rPr>
        <w:t>106</w:t>
      </w:r>
      <w:r>
        <w:rPr>
          <w:rFonts w:hint="eastAsia" w:ascii="黑体" w:eastAsia="黑体"/>
          <w:sz w:val="30"/>
          <w:szCs w:val="30"/>
          <w:lang/>
        </w:rPr>
        <w:fldChar w:fldCharType="end"/>
      </w:r>
      <w:r>
        <w:rPr>
          <w:rFonts w:hint="eastAsia" w:ascii="黑体" w:eastAsia="黑体"/>
          <w:sz w:val="30"/>
          <w:szCs w:val="30"/>
          <w:lang/>
        </w:rPr>
        <w:fldChar w:fldCharType="end"/>
      </w:r>
    </w:p>
    <w:p>
      <w:pPr>
        <w:pStyle w:val="7"/>
        <w:rPr>
          <w:rFonts w:hint="eastAsia" w:ascii="黑体" w:hAnsi="Times New Roman" w:eastAsia="黑体"/>
          <w:sz w:val="30"/>
          <w:szCs w:val="30"/>
          <w:lang/>
        </w:rPr>
      </w:pPr>
      <w:r>
        <w:rPr>
          <w:rFonts w:hint="eastAsia" w:ascii="黑体" w:eastAsia="黑体"/>
          <w:sz w:val="30"/>
          <w:szCs w:val="30"/>
          <w:lang/>
        </w:rPr>
        <w:fldChar w:fldCharType="begin"/>
      </w:r>
      <w:r>
        <w:rPr>
          <w:rStyle w:val="13"/>
          <w:rFonts w:hint="eastAsia" w:ascii="黑体" w:eastAsia="黑体"/>
          <w:sz w:val="30"/>
          <w:szCs w:val="30"/>
          <w:lang/>
        </w:rPr>
        <w:instrText xml:space="preserve"> </w:instrText>
      </w:r>
      <w:r>
        <w:rPr>
          <w:rFonts w:hint="eastAsia" w:ascii="黑体" w:eastAsia="黑体"/>
          <w:sz w:val="30"/>
          <w:szCs w:val="30"/>
          <w:lang/>
        </w:rPr>
        <w:instrText xml:space="preserve">HYPERLINK \l "_Toc24724722"</w:instrText>
      </w:r>
      <w:r>
        <w:rPr>
          <w:rStyle w:val="13"/>
          <w:rFonts w:hint="eastAsia" w:ascii="黑体" w:eastAsia="黑体"/>
          <w:sz w:val="30"/>
          <w:szCs w:val="30"/>
          <w:lang/>
        </w:rPr>
        <w:instrText xml:space="preserve"> </w:instrText>
      </w:r>
      <w:r>
        <w:rPr>
          <w:rFonts w:hint="eastAsia" w:ascii="黑体" w:eastAsia="黑体"/>
          <w:sz w:val="30"/>
          <w:szCs w:val="30"/>
          <w:lang/>
        </w:rPr>
        <w:fldChar w:fldCharType="separate"/>
      </w:r>
      <w:r>
        <w:rPr>
          <w:rStyle w:val="13"/>
          <w:rFonts w:hint="eastAsia" w:ascii="黑体" w:hAnsi="方正小标宋_GBK" w:eastAsia="黑体"/>
          <w:sz w:val="30"/>
          <w:szCs w:val="30"/>
          <w:lang/>
        </w:rPr>
        <w:t>（十九）涉农补贴领域基层政务公开标准目录</w:t>
      </w:r>
      <w:r>
        <w:rPr>
          <w:rFonts w:hint="eastAsia" w:ascii="黑体" w:eastAsia="黑体"/>
          <w:sz w:val="30"/>
          <w:szCs w:val="30"/>
          <w:lang/>
        </w:rPr>
        <w:tab/>
      </w:r>
      <w:r>
        <w:rPr>
          <w:rFonts w:hint="eastAsia" w:ascii="黑体" w:eastAsia="黑体"/>
          <w:sz w:val="30"/>
          <w:szCs w:val="30"/>
          <w:lang/>
        </w:rPr>
        <w:fldChar w:fldCharType="begin"/>
      </w:r>
      <w:r>
        <w:rPr>
          <w:rFonts w:hint="eastAsia" w:ascii="黑体" w:eastAsia="黑体"/>
          <w:sz w:val="30"/>
          <w:szCs w:val="30"/>
          <w:lang/>
        </w:rPr>
        <w:instrText xml:space="preserve"> PAGEREF _Toc24724722 \h </w:instrText>
      </w:r>
      <w:r>
        <w:rPr>
          <w:rFonts w:hint="eastAsia" w:ascii="黑体" w:eastAsia="黑体"/>
          <w:sz w:val="30"/>
          <w:szCs w:val="30"/>
          <w:lang/>
        </w:rPr>
        <w:fldChar w:fldCharType="separate"/>
      </w:r>
      <w:r>
        <w:rPr>
          <w:rFonts w:ascii="黑体" w:eastAsia="黑体"/>
          <w:sz w:val="30"/>
          <w:szCs w:val="30"/>
          <w:lang/>
        </w:rPr>
        <w:t>111</w:t>
      </w:r>
      <w:r>
        <w:rPr>
          <w:rFonts w:hint="eastAsia" w:ascii="黑体" w:eastAsia="黑体"/>
          <w:sz w:val="30"/>
          <w:szCs w:val="30"/>
          <w:lang/>
        </w:rPr>
        <w:fldChar w:fldCharType="end"/>
      </w:r>
      <w:r>
        <w:rPr>
          <w:rFonts w:hint="eastAsia" w:ascii="黑体" w:eastAsia="黑体"/>
          <w:sz w:val="30"/>
          <w:szCs w:val="30"/>
          <w:lang/>
        </w:rPr>
        <w:fldChar w:fldCharType="end"/>
      </w:r>
    </w:p>
    <w:p>
      <w:pPr>
        <w:pStyle w:val="7"/>
        <w:rPr>
          <w:rFonts w:hint="eastAsia" w:ascii="黑体" w:hAnsi="Times New Roman" w:eastAsia="黑体"/>
          <w:sz w:val="30"/>
          <w:szCs w:val="30"/>
          <w:lang/>
        </w:rPr>
      </w:pPr>
      <w:r>
        <w:rPr>
          <w:rFonts w:hint="eastAsia" w:ascii="黑体" w:eastAsia="黑体"/>
          <w:sz w:val="30"/>
          <w:szCs w:val="30"/>
          <w:lang/>
        </w:rPr>
        <w:fldChar w:fldCharType="begin"/>
      </w:r>
      <w:r>
        <w:rPr>
          <w:rStyle w:val="13"/>
          <w:rFonts w:hint="eastAsia" w:ascii="黑体" w:eastAsia="黑体"/>
          <w:sz w:val="30"/>
          <w:szCs w:val="30"/>
          <w:lang/>
        </w:rPr>
        <w:instrText xml:space="preserve"> </w:instrText>
      </w:r>
      <w:r>
        <w:rPr>
          <w:rFonts w:hint="eastAsia" w:ascii="黑体" w:eastAsia="黑体"/>
          <w:sz w:val="30"/>
          <w:szCs w:val="30"/>
          <w:lang/>
        </w:rPr>
        <w:instrText xml:space="preserve">HYPERLINK \l "_Toc24724723"</w:instrText>
      </w:r>
      <w:r>
        <w:rPr>
          <w:rStyle w:val="13"/>
          <w:rFonts w:hint="eastAsia" w:ascii="黑体" w:eastAsia="黑体"/>
          <w:sz w:val="30"/>
          <w:szCs w:val="30"/>
          <w:lang/>
        </w:rPr>
        <w:instrText xml:space="preserve"> </w:instrText>
      </w:r>
      <w:r>
        <w:rPr>
          <w:rFonts w:hint="eastAsia" w:ascii="黑体" w:eastAsia="黑体"/>
          <w:sz w:val="30"/>
          <w:szCs w:val="30"/>
          <w:lang/>
        </w:rPr>
        <w:fldChar w:fldCharType="separate"/>
      </w:r>
      <w:r>
        <w:rPr>
          <w:rStyle w:val="13"/>
          <w:rFonts w:hint="eastAsia" w:ascii="黑体" w:hAnsi="方正小标宋_GBK" w:eastAsia="黑体"/>
          <w:sz w:val="30"/>
          <w:szCs w:val="30"/>
          <w:lang/>
        </w:rPr>
        <w:t>（二十）公共文化服务领域基层政务公开标准目录</w:t>
      </w:r>
      <w:r>
        <w:rPr>
          <w:rFonts w:hint="eastAsia" w:ascii="黑体" w:eastAsia="黑体"/>
          <w:sz w:val="30"/>
          <w:szCs w:val="30"/>
          <w:lang/>
        </w:rPr>
        <w:tab/>
      </w:r>
      <w:r>
        <w:rPr>
          <w:rFonts w:hint="eastAsia" w:ascii="黑体" w:eastAsia="黑体"/>
          <w:sz w:val="30"/>
          <w:szCs w:val="30"/>
          <w:lang/>
        </w:rPr>
        <w:fldChar w:fldCharType="begin"/>
      </w:r>
      <w:r>
        <w:rPr>
          <w:rFonts w:hint="eastAsia" w:ascii="黑体" w:eastAsia="黑体"/>
          <w:sz w:val="30"/>
          <w:szCs w:val="30"/>
          <w:lang/>
        </w:rPr>
        <w:instrText xml:space="preserve"> PAGEREF _Toc24724723 \h </w:instrText>
      </w:r>
      <w:r>
        <w:rPr>
          <w:rFonts w:hint="eastAsia" w:ascii="黑体" w:eastAsia="黑体"/>
          <w:sz w:val="30"/>
          <w:szCs w:val="30"/>
          <w:lang/>
        </w:rPr>
        <w:fldChar w:fldCharType="separate"/>
      </w:r>
      <w:r>
        <w:rPr>
          <w:rFonts w:ascii="黑体" w:eastAsia="黑体"/>
          <w:sz w:val="30"/>
          <w:szCs w:val="30"/>
          <w:lang/>
        </w:rPr>
        <w:t>114</w:t>
      </w:r>
      <w:r>
        <w:rPr>
          <w:rFonts w:hint="eastAsia" w:ascii="黑体" w:eastAsia="黑体"/>
          <w:sz w:val="30"/>
          <w:szCs w:val="30"/>
          <w:lang/>
        </w:rPr>
        <w:fldChar w:fldCharType="end"/>
      </w:r>
      <w:r>
        <w:rPr>
          <w:rFonts w:hint="eastAsia" w:ascii="黑体" w:eastAsia="黑体"/>
          <w:sz w:val="30"/>
          <w:szCs w:val="30"/>
          <w:lang/>
        </w:rPr>
        <w:fldChar w:fldCharType="end"/>
      </w:r>
    </w:p>
    <w:p>
      <w:pPr>
        <w:pStyle w:val="7"/>
        <w:rPr>
          <w:rFonts w:hint="eastAsia" w:ascii="黑体" w:hAnsi="Times New Roman" w:eastAsia="黑体"/>
          <w:sz w:val="30"/>
          <w:szCs w:val="30"/>
          <w:lang/>
        </w:rPr>
      </w:pPr>
      <w:r>
        <w:rPr>
          <w:rFonts w:hint="eastAsia" w:ascii="黑体" w:eastAsia="黑体"/>
          <w:sz w:val="30"/>
          <w:szCs w:val="30"/>
          <w:lang/>
        </w:rPr>
        <w:fldChar w:fldCharType="begin"/>
      </w:r>
      <w:r>
        <w:rPr>
          <w:rStyle w:val="13"/>
          <w:rFonts w:hint="eastAsia" w:ascii="黑体" w:eastAsia="黑体"/>
          <w:sz w:val="30"/>
          <w:szCs w:val="30"/>
          <w:lang/>
        </w:rPr>
        <w:instrText xml:space="preserve"> </w:instrText>
      </w:r>
      <w:r>
        <w:rPr>
          <w:rFonts w:hint="eastAsia" w:ascii="黑体" w:eastAsia="黑体"/>
          <w:sz w:val="30"/>
          <w:szCs w:val="30"/>
          <w:lang/>
        </w:rPr>
        <w:instrText xml:space="preserve">HYPERLINK \l "_Toc24724724"</w:instrText>
      </w:r>
      <w:r>
        <w:rPr>
          <w:rStyle w:val="13"/>
          <w:rFonts w:hint="eastAsia" w:ascii="黑体" w:eastAsia="黑体"/>
          <w:sz w:val="30"/>
          <w:szCs w:val="30"/>
          <w:lang/>
        </w:rPr>
        <w:instrText xml:space="preserve"> </w:instrText>
      </w:r>
      <w:r>
        <w:rPr>
          <w:rFonts w:hint="eastAsia" w:ascii="黑体" w:eastAsia="黑体"/>
          <w:sz w:val="30"/>
          <w:szCs w:val="30"/>
          <w:lang/>
        </w:rPr>
        <w:fldChar w:fldCharType="separate"/>
      </w:r>
      <w:r>
        <w:rPr>
          <w:rStyle w:val="13"/>
          <w:rFonts w:hint="eastAsia" w:ascii="黑体" w:hAnsi="方正小标宋_GBK" w:eastAsia="黑体"/>
          <w:sz w:val="30"/>
          <w:szCs w:val="30"/>
          <w:lang/>
        </w:rPr>
        <w:t>（二十一）卫生健康领域基层政务公开标准目录</w:t>
      </w:r>
      <w:r>
        <w:rPr>
          <w:rFonts w:hint="eastAsia" w:ascii="黑体" w:eastAsia="黑体"/>
          <w:sz w:val="30"/>
          <w:szCs w:val="30"/>
          <w:lang/>
        </w:rPr>
        <w:tab/>
      </w:r>
      <w:r>
        <w:rPr>
          <w:rFonts w:hint="eastAsia" w:ascii="黑体" w:eastAsia="黑体"/>
          <w:sz w:val="30"/>
          <w:szCs w:val="30"/>
          <w:lang/>
        </w:rPr>
        <w:fldChar w:fldCharType="begin"/>
      </w:r>
      <w:r>
        <w:rPr>
          <w:rFonts w:hint="eastAsia" w:ascii="黑体" w:eastAsia="黑体"/>
          <w:sz w:val="30"/>
          <w:szCs w:val="30"/>
          <w:lang/>
        </w:rPr>
        <w:instrText xml:space="preserve"> PAGEREF _Toc24724724 \h </w:instrText>
      </w:r>
      <w:r>
        <w:rPr>
          <w:rFonts w:hint="eastAsia" w:ascii="黑体" w:eastAsia="黑体"/>
          <w:sz w:val="30"/>
          <w:szCs w:val="30"/>
          <w:lang/>
        </w:rPr>
        <w:fldChar w:fldCharType="separate"/>
      </w:r>
      <w:r>
        <w:rPr>
          <w:rFonts w:ascii="黑体" w:eastAsia="黑体"/>
          <w:sz w:val="30"/>
          <w:szCs w:val="30"/>
          <w:lang/>
        </w:rPr>
        <w:t>126</w:t>
      </w:r>
      <w:r>
        <w:rPr>
          <w:rFonts w:hint="eastAsia" w:ascii="黑体" w:eastAsia="黑体"/>
          <w:sz w:val="30"/>
          <w:szCs w:val="30"/>
          <w:lang/>
        </w:rPr>
        <w:fldChar w:fldCharType="end"/>
      </w:r>
      <w:r>
        <w:rPr>
          <w:rFonts w:hint="eastAsia" w:ascii="黑体" w:eastAsia="黑体"/>
          <w:sz w:val="30"/>
          <w:szCs w:val="30"/>
          <w:lang/>
        </w:rPr>
        <w:fldChar w:fldCharType="end"/>
      </w:r>
    </w:p>
    <w:p>
      <w:pPr>
        <w:pStyle w:val="7"/>
        <w:rPr>
          <w:rFonts w:hint="eastAsia" w:ascii="黑体" w:hAnsi="Times New Roman" w:eastAsia="黑体"/>
          <w:sz w:val="30"/>
          <w:szCs w:val="30"/>
          <w:lang/>
        </w:rPr>
      </w:pPr>
      <w:r>
        <w:rPr>
          <w:rFonts w:hint="eastAsia" w:ascii="黑体" w:eastAsia="黑体"/>
          <w:sz w:val="30"/>
          <w:szCs w:val="30"/>
          <w:lang/>
        </w:rPr>
        <w:fldChar w:fldCharType="begin"/>
      </w:r>
      <w:r>
        <w:rPr>
          <w:rStyle w:val="13"/>
          <w:rFonts w:hint="eastAsia" w:ascii="黑体" w:eastAsia="黑体"/>
          <w:sz w:val="30"/>
          <w:szCs w:val="30"/>
          <w:lang/>
        </w:rPr>
        <w:instrText xml:space="preserve"> </w:instrText>
      </w:r>
      <w:r>
        <w:rPr>
          <w:rFonts w:hint="eastAsia" w:ascii="黑体" w:eastAsia="黑体"/>
          <w:sz w:val="30"/>
          <w:szCs w:val="30"/>
          <w:lang/>
        </w:rPr>
        <w:instrText xml:space="preserve">HYPERLINK \l "_Toc24724725"</w:instrText>
      </w:r>
      <w:r>
        <w:rPr>
          <w:rStyle w:val="13"/>
          <w:rFonts w:hint="eastAsia" w:ascii="黑体" w:eastAsia="黑体"/>
          <w:sz w:val="30"/>
          <w:szCs w:val="30"/>
          <w:lang/>
        </w:rPr>
        <w:instrText xml:space="preserve"> </w:instrText>
      </w:r>
      <w:r>
        <w:rPr>
          <w:rFonts w:hint="eastAsia" w:ascii="黑体" w:eastAsia="黑体"/>
          <w:sz w:val="30"/>
          <w:szCs w:val="30"/>
          <w:lang/>
        </w:rPr>
        <w:fldChar w:fldCharType="separate"/>
      </w:r>
      <w:r>
        <w:rPr>
          <w:rStyle w:val="13"/>
          <w:rFonts w:hint="eastAsia" w:ascii="黑体" w:hAnsi="方正小标宋_GBK" w:eastAsia="黑体"/>
          <w:sz w:val="30"/>
          <w:szCs w:val="30"/>
          <w:lang/>
        </w:rPr>
        <w:t>（二十二）安全生产领域基层政务公开标准目录</w:t>
      </w:r>
      <w:r>
        <w:rPr>
          <w:rFonts w:hint="eastAsia" w:ascii="黑体" w:eastAsia="黑体"/>
          <w:sz w:val="30"/>
          <w:szCs w:val="30"/>
          <w:lang/>
        </w:rPr>
        <w:tab/>
      </w:r>
      <w:r>
        <w:rPr>
          <w:rFonts w:hint="eastAsia" w:ascii="黑体" w:eastAsia="黑体"/>
          <w:sz w:val="30"/>
          <w:szCs w:val="30"/>
          <w:lang/>
        </w:rPr>
        <w:fldChar w:fldCharType="begin"/>
      </w:r>
      <w:r>
        <w:rPr>
          <w:rFonts w:hint="eastAsia" w:ascii="黑体" w:eastAsia="黑体"/>
          <w:sz w:val="30"/>
          <w:szCs w:val="30"/>
          <w:lang/>
        </w:rPr>
        <w:instrText xml:space="preserve"> PAGEREF _Toc24724725 \h </w:instrText>
      </w:r>
      <w:r>
        <w:rPr>
          <w:rFonts w:hint="eastAsia" w:ascii="黑体" w:eastAsia="黑体"/>
          <w:sz w:val="30"/>
          <w:szCs w:val="30"/>
          <w:lang/>
        </w:rPr>
        <w:fldChar w:fldCharType="separate"/>
      </w:r>
      <w:r>
        <w:rPr>
          <w:rFonts w:ascii="黑体" w:eastAsia="黑体"/>
          <w:sz w:val="30"/>
          <w:szCs w:val="30"/>
          <w:lang/>
        </w:rPr>
        <w:t>134</w:t>
      </w:r>
      <w:r>
        <w:rPr>
          <w:rFonts w:hint="eastAsia" w:ascii="黑体" w:eastAsia="黑体"/>
          <w:sz w:val="30"/>
          <w:szCs w:val="30"/>
          <w:lang/>
        </w:rPr>
        <w:fldChar w:fldCharType="end"/>
      </w:r>
      <w:r>
        <w:rPr>
          <w:rFonts w:hint="eastAsia" w:ascii="黑体" w:eastAsia="黑体"/>
          <w:sz w:val="30"/>
          <w:szCs w:val="30"/>
          <w:lang/>
        </w:rPr>
        <w:fldChar w:fldCharType="end"/>
      </w:r>
    </w:p>
    <w:p>
      <w:pPr>
        <w:pStyle w:val="7"/>
        <w:rPr>
          <w:rFonts w:hint="eastAsia" w:ascii="黑体" w:hAnsi="Times New Roman" w:eastAsia="黑体"/>
          <w:sz w:val="30"/>
          <w:szCs w:val="30"/>
          <w:lang/>
        </w:rPr>
      </w:pPr>
      <w:r>
        <w:rPr>
          <w:rFonts w:hint="eastAsia" w:ascii="黑体" w:eastAsia="黑体"/>
          <w:sz w:val="30"/>
          <w:szCs w:val="30"/>
          <w:lang/>
        </w:rPr>
        <w:fldChar w:fldCharType="begin"/>
      </w:r>
      <w:r>
        <w:rPr>
          <w:rStyle w:val="13"/>
          <w:rFonts w:hint="eastAsia" w:ascii="黑体" w:eastAsia="黑体"/>
          <w:sz w:val="30"/>
          <w:szCs w:val="30"/>
          <w:lang/>
        </w:rPr>
        <w:instrText xml:space="preserve"> </w:instrText>
      </w:r>
      <w:r>
        <w:rPr>
          <w:rFonts w:hint="eastAsia" w:ascii="黑体" w:eastAsia="黑体"/>
          <w:sz w:val="30"/>
          <w:szCs w:val="30"/>
          <w:lang/>
        </w:rPr>
        <w:instrText xml:space="preserve">HYPERLINK \l "_Toc24724726"</w:instrText>
      </w:r>
      <w:r>
        <w:rPr>
          <w:rStyle w:val="13"/>
          <w:rFonts w:hint="eastAsia" w:ascii="黑体" w:eastAsia="黑体"/>
          <w:sz w:val="30"/>
          <w:szCs w:val="30"/>
          <w:lang/>
        </w:rPr>
        <w:instrText xml:space="preserve"> </w:instrText>
      </w:r>
      <w:r>
        <w:rPr>
          <w:rFonts w:hint="eastAsia" w:ascii="黑体" w:eastAsia="黑体"/>
          <w:sz w:val="30"/>
          <w:szCs w:val="30"/>
          <w:lang/>
        </w:rPr>
        <w:fldChar w:fldCharType="separate"/>
      </w:r>
      <w:r>
        <w:rPr>
          <w:rStyle w:val="13"/>
          <w:rFonts w:hint="eastAsia" w:ascii="黑体" w:hAnsi="方正小标宋_GBK" w:eastAsia="黑体"/>
          <w:sz w:val="30"/>
          <w:szCs w:val="30"/>
          <w:lang/>
        </w:rPr>
        <w:t>（二十三）救灾生产领域基层政务公开标准目录</w:t>
      </w:r>
      <w:r>
        <w:rPr>
          <w:rFonts w:hint="eastAsia" w:ascii="黑体" w:eastAsia="黑体"/>
          <w:sz w:val="30"/>
          <w:szCs w:val="30"/>
          <w:lang/>
        </w:rPr>
        <w:tab/>
      </w:r>
      <w:r>
        <w:rPr>
          <w:rFonts w:hint="eastAsia" w:ascii="黑体" w:eastAsia="黑体"/>
          <w:sz w:val="30"/>
          <w:szCs w:val="30"/>
          <w:lang/>
        </w:rPr>
        <w:fldChar w:fldCharType="begin"/>
      </w:r>
      <w:r>
        <w:rPr>
          <w:rFonts w:hint="eastAsia" w:ascii="黑体" w:eastAsia="黑体"/>
          <w:sz w:val="30"/>
          <w:szCs w:val="30"/>
          <w:lang/>
        </w:rPr>
        <w:instrText xml:space="preserve"> PAGEREF _Toc24724726 \h </w:instrText>
      </w:r>
      <w:r>
        <w:rPr>
          <w:rFonts w:hint="eastAsia" w:ascii="黑体" w:eastAsia="黑体"/>
          <w:sz w:val="30"/>
          <w:szCs w:val="30"/>
          <w:lang/>
        </w:rPr>
        <w:fldChar w:fldCharType="separate"/>
      </w:r>
      <w:r>
        <w:rPr>
          <w:rFonts w:ascii="黑体" w:eastAsia="黑体"/>
          <w:sz w:val="30"/>
          <w:szCs w:val="30"/>
          <w:lang/>
        </w:rPr>
        <w:t>140</w:t>
      </w:r>
      <w:r>
        <w:rPr>
          <w:rFonts w:hint="eastAsia" w:ascii="黑体" w:eastAsia="黑体"/>
          <w:sz w:val="30"/>
          <w:szCs w:val="30"/>
          <w:lang/>
        </w:rPr>
        <w:fldChar w:fldCharType="end"/>
      </w:r>
      <w:r>
        <w:rPr>
          <w:rFonts w:hint="eastAsia" w:ascii="黑体" w:eastAsia="黑体"/>
          <w:sz w:val="30"/>
          <w:szCs w:val="30"/>
          <w:lang/>
        </w:rPr>
        <w:fldChar w:fldCharType="end"/>
      </w:r>
    </w:p>
    <w:p>
      <w:pPr>
        <w:pStyle w:val="7"/>
        <w:rPr>
          <w:rFonts w:hint="eastAsia" w:ascii="黑体" w:hAnsi="Times New Roman" w:eastAsia="黑体"/>
          <w:sz w:val="30"/>
          <w:szCs w:val="30"/>
          <w:lang/>
        </w:rPr>
      </w:pPr>
      <w:r>
        <w:rPr>
          <w:rFonts w:hint="eastAsia" w:ascii="黑体" w:eastAsia="黑体"/>
          <w:sz w:val="30"/>
          <w:szCs w:val="30"/>
          <w:lang/>
        </w:rPr>
        <w:fldChar w:fldCharType="begin"/>
      </w:r>
      <w:r>
        <w:rPr>
          <w:rStyle w:val="13"/>
          <w:rFonts w:hint="eastAsia" w:ascii="黑体" w:eastAsia="黑体"/>
          <w:sz w:val="30"/>
          <w:szCs w:val="30"/>
          <w:lang/>
        </w:rPr>
        <w:instrText xml:space="preserve"> </w:instrText>
      </w:r>
      <w:r>
        <w:rPr>
          <w:rFonts w:hint="eastAsia" w:ascii="黑体" w:eastAsia="黑体"/>
          <w:sz w:val="30"/>
          <w:szCs w:val="30"/>
          <w:lang/>
        </w:rPr>
        <w:instrText xml:space="preserve">HYPERLINK \l "_Toc24724727"</w:instrText>
      </w:r>
      <w:r>
        <w:rPr>
          <w:rStyle w:val="13"/>
          <w:rFonts w:hint="eastAsia" w:ascii="黑体" w:eastAsia="黑体"/>
          <w:sz w:val="30"/>
          <w:szCs w:val="30"/>
          <w:lang/>
        </w:rPr>
        <w:instrText xml:space="preserve"> </w:instrText>
      </w:r>
      <w:r>
        <w:rPr>
          <w:rFonts w:hint="eastAsia" w:ascii="黑体" w:eastAsia="黑体"/>
          <w:sz w:val="30"/>
          <w:szCs w:val="30"/>
          <w:lang/>
        </w:rPr>
        <w:fldChar w:fldCharType="separate"/>
      </w:r>
      <w:r>
        <w:rPr>
          <w:rStyle w:val="13"/>
          <w:rFonts w:hint="eastAsia" w:ascii="黑体" w:hAnsi="方正小标宋_GBK" w:eastAsia="黑体"/>
          <w:sz w:val="30"/>
          <w:szCs w:val="30"/>
          <w:lang/>
        </w:rPr>
        <w:t>（二十四）食品药品监管领域基层政务公开标准目录</w:t>
      </w:r>
      <w:r>
        <w:rPr>
          <w:rFonts w:hint="eastAsia" w:ascii="黑体" w:eastAsia="黑体"/>
          <w:sz w:val="30"/>
          <w:szCs w:val="30"/>
          <w:lang/>
        </w:rPr>
        <w:tab/>
      </w:r>
      <w:r>
        <w:rPr>
          <w:rFonts w:hint="eastAsia" w:ascii="黑体" w:eastAsia="黑体"/>
          <w:sz w:val="30"/>
          <w:szCs w:val="30"/>
          <w:lang/>
        </w:rPr>
        <w:fldChar w:fldCharType="begin"/>
      </w:r>
      <w:r>
        <w:rPr>
          <w:rFonts w:hint="eastAsia" w:ascii="黑体" w:eastAsia="黑体"/>
          <w:sz w:val="30"/>
          <w:szCs w:val="30"/>
          <w:lang/>
        </w:rPr>
        <w:instrText xml:space="preserve"> PAGEREF _Toc24724727 \h </w:instrText>
      </w:r>
      <w:r>
        <w:rPr>
          <w:rFonts w:hint="eastAsia" w:ascii="黑体" w:eastAsia="黑体"/>
          <w:sz w:val="30"/>
          <w:szCs w:val="30"/>
          <w:lang/>
        </w:rPr>
        <w:fldChar w:fldCharType="separate"/>
      </w:r>
      <w:r>
        <w:rPr>
          <w:rFonts w:ascii="黑体" w:eastAsia="黑体"/>
          <w:sz w:val="30"/>
          <w:szCs w:val="30"/>
          <w:lang/>
        </w:rPr>
        <w:t>144</w:t>
      </w:r>
      <w:r>
        <w:rPr>
          <w:rFonts w:hint="eastAsia" w:ascii="黑体" w:eastAsia="黑体"/>
          <w:sz w:val="30"/>
          <w:szCs w:val="30"/>
          <w:lang/>
        </w:rPr>
        <w:fldChar w:fldCharType="end"/>
      </w:r>
      <w:r>
        <w:rPr>
          <w:rFonts w:hint="eastAsia" w:ascii="黑体" w:eastAsia="黑体"/>
          <w:sz w:val="30"/>
          <w:szCs w:val="30"/>
          <w:lang/>
        </w:rPr>
        <w:fldChar w:fldCharType="end"/>
      </w:r>
    </w:p>
    <w:p>
      <w:pPr>
        <w:pStyle w:val="7"/>
        <w:rPr>
          <w:rFonts w:hint="eastAsia" w:ascii="黑体" w:hAnsi="Times New Roman" w:eastAsia="黑体"/>
          <w:sz w:val="30"/>
          <w:szCs w:val="30"/>
          <w:lang/>
        </w:rPr>
      </w:pPr>
      <w:r>
        <w:rPr>
          <w:rFonts w:hint="eastAsia" w:ascii="黑体" w:eastAsia="黑体"/>
          <w:sz w:val="30"/>
          <w:szCs w:val="30"/>
          <w:lang/>
        </w:rPr>
        <w:fldChar w:fldCharType="begin"/>
      </w:r>
      <w:r>
        <w:rPr>
          <w:rStyle w:val="13"/>
          <w:rFonts w:hint="eastAsia" w:ascii="黑体" w:eastAsia="黑体"/>
          <w:sz w:val="30"/>
          <w:szCs w:val="30"/>
          <w:lang/>
        </w:rPr>
        <w:instrText xml:space="preserve"> </w:instrText>
      </w:r>
      <w:r>
        <w:rPr>
          <w:rFonts w:hint="eastAsia" w:ascii="黑体" w:eastAsia="黑体"/>
          <w:sz w:val="30"/>
          <w:szCs w:val="30"/>
          <w:lang/>
        </w:rPr>
        <w:instrText xml:space="preserve">HYPERLINK \l "_Toc24724728"</w:instrText>
      </w:r>
      <w:r>
        <w:rPr>
          <w:rStyle w:val="13"/>
          <w:rFonts w:hint="eastAsia" w:ascii="黑体" w:eastAsia="黑体"/>
          <w:sz w:val="30"/>
          <w:szCs w:val="30"/>
          <w:lang/>
        </w:rPr>
        <w:instrText xml:space="preserve"> </w:instrText>
      </w:r>
      <w:r>
        <w:rPr>
          <w:rFonts w:hint="eastAsia" w:ascii="黑体" w:eastAsia="黑体"/>
          <w:sz w:val="30"/>
          <w:szCs w:val="30"/>
          <w:lang/>
        </w:rPr>
        <w:fldChar w:fldCharType="separate"/>
      </w:r>
      <w:r>
        <w:rPr>
          <w:rStyle w:val="13"/>
          <w:rFonts w:hint="eastAsia" w:ascii="黑体" w:hAnsi="方正小标宋_GBK" w:eastAsia="黑体"/>
          <w:sz w:val="30"/>
          <w:szCs w:val="30"/>
          <w:lang/>
        </w:rPr>
        <w:t>（二十五）税收管理领域基层政务公开标准目录</w:t>
      </w:r>
      <w:r>
        <w:rPr>
          <w:rFonts w:hint="eastAsia" w:ascii="黑体" w:eastAsia="黑体"/>
          <w:sz w:val="30"/>
          <w:szCs w:val="30"/>
          <w:lang/>
        </w:rPr>
        <w:tab/>
      </w:r>
      <w:r>
        <w:rPr>
          <w:rFonts w:hint="eastAsia" w:ascii="黑体" w:eastAsia="黑体"/>
          <w:sz w:val="30"/>
          <w:szCs w:val="30"/>
          <w:lang/>
        </w:rPr>
        <w:fldChar w:fldCharType="begin"/>
      </w:r>
      <w:r>
        <w:rPr>
          <w:rFonts w:hint="eastAsia" w:ascii="黑体" w:eastAsia="黑体"/>
          <w:sz w:val="30"/>
          <w:szCs w:val="30"/>
          <w:lang/>
        </w:rPr>
        <w:instrText xml:space="preserve"> PAGEREF _Toc24724728 \h </w:instrText>
      </w:r>
      <w:r>
        <w:rPr>
          <w:rFonts w:hint="eastAsia" w:ascii="黑体" w:eastAsia="黑体"/>
          <w:sz w:val="30"/>
          <w:szCs w:val="30"/>
          <w:lang/>
        </w:rPr>
        <w:fldChar w:fldCharType="separate"/>
      </w:r>
      <w:r>
        <w:rPr>
          <w:rFonts w:ascii="黑体" w:eastAsia="黑体"/>
          <w:sz w:val="30"/>
          <w:szCs w:val="30"/>
          <w:lang/>
        </w:rPr>
        <w:t>149</w:t>
      </w:r>
      <w:r>
        <w:rPr>
          <w:rFonts w:hint="eastAsia" w:ascii="黑体" w:eastAsia="黑体"/>
          <w:sz w:val="30"/>
          <w:szCs w:val="30"/>
          <w:lang/>
        </w:rPr>
        <w:fldChar w:fldCharType="end"/>
      </w:r>
      <w:r>
        <w:rPr>
          <w:rFonts w:hint="eastAsia" w:ascii="黑体" w:eastAsia="黑体"/>
          <w:sz w:val="30"/>
          <w:szCs w:val="30"/>
          <w:lang/>
        </w:rPr>
        <w:fldChar w:fldCharType="end"/>
      </w:r>
    </w:p>
    <w:p>
      <w:pPr>
        <w:pStyle w:val="7"/>
        <w:rPr>
          <w:rFonts w:hint="eastAsia" w:ascii="黑体" w:hAnsi="Times New Roman" w:eastAsia="黑体"/>
          <w:sz w:val="30"/>
          <w:szCs w:val="30"/>
          <w:lang/>
        </w:rPr>
      </w:pPr>
      <w:r>
        <w:rPr>
          <w:rFonts w:hint="eastAsia" w:ascii="黑体" w:eastAsia="黑体"/>
          <w:sz w:val="30"/>
          <w:szCs w:val="30"/>
          <w:lang/>
        </w:rPr>
        <w:fldChar w:fldCharType="begin"/>
      </w:r>
      <w:r>
        <w:rPr>
          <w:rStyle w:val="13"/>
          <w:rFonts w:hint="eastAsia" w:ascii="黑体" w:eastAsia="黑体"/>
          <w:sz w:val="30"/>
          <w:szCs w:val="30"/>
          <w:lang/>
        </w:rPr>
        <w:instrText xml:space="preserve"> </w:instrText>
      </w:r>
      <w:r>
        <w:rPr>
          <w:rFonts w:hint="eastAsia" w:ascii="黑体" w:eastAsia="黑体"/>
          <w:sz w:val="30"/>
          <w:szCs w:val="30"/>
          <w:lang/>
        </w:rPr>
        <w:instrText xml:space="preserve">HYPERLINK \l "_Toc24724729"</w:instrText>
      </w:r>
      <w:r>
        <w:rPr>
          <w:rStyle w:val="13"/>
          <w:rFonts w:hint="eastAsia" w:ascii="黑体" w:eastAsia="黑体"/>
          <w:sz w:val="30"/>
          <w:szCs w:val="30"/>
          <w:lang/>
        </w:rPr>
        <w:instrText xml:space="preserve"> </w:instrText>
      </w:r>
      <w:r>
        <w:rPr>
          <w:rFonts w:hint="eastAsia" w:ascii="黑体" w:eastAsia="黑体"/>
          <w:sz w:val="30"/>
          <w:szCs w:val="30"/>
          <w:lang/>
        </w:rPr>
        <w:fldChar w:fldCharType="separate"/>
      </w:r>
      <w:r>
        <w:rPr>
          <w:rStyle w:val="13"/>
          <w:rFonts w:hint="eastAsia" w:ascii="黑体" w:hAnsi="方正小标宋_GBK" w:eastAsia="黑体"/>
          <w:sz w:val="30"/>
          <w:szCs w:val="30"/>
          <w:lang/>
        </w:rPr>
        <w:t>（二十六）扶贫领域基层政务公开标准目录</w:t>
      </w:r>
      <w:r>
        <w:rPr>
          <w:rFonts w:hint="eastAsia" w:ascii="黑体" w:eastAsia="黑体"/>
          <w:sz w:val="30"/>
          <w:szCs w:val="30"/>
          <w:lang/>
        </w:rPr>
        <w:tab/>
      </w:r>
      <w:r>
        <w:rPr>
          <w:rFonts w:hint="eastAsia" w:ascii="黑体" w:eastAsia="黑体"/>
          <w:sz w:val="30"/>
          <w:szCs w:val="30"/>
          <w:lang/>
        </w:rPr>
        <w:fldChar w:fldCharType="begin"/>
      </w:r>
      <w:r>
        <w:rPr>
          <w:rFonts w:hint="eastAsia" w:ascii="黑体" w:eastAsia="黑体"/>
          <w:sz w:val="30"/>
          <w:szCs w:val="30"/>
          <w:lang/>
        </w:rPr>
        <w:instrText xml:space="preserve"> PAGEREF _Toc24724729 \h </w:instrText>
      </w:r>
      <w:r>
        <w:rPr>
          <w:rFonts w:hint="eastAsia" w:ascii="黑体" w:eastAsia="黑体"/>
          <w:sz w:val="30"/>
          <w:szCs w:val="30"/>
          <w:lang/>
        </w:rPr>
        <w:fldChar w:fldCharType="separate"/>
      </w:r>
      <w:r>
        <w:rPr>
          <w:rFonts w:ascii="黑体" w:eastAsia="黑体"/>
          <w:sz w:val="30"/>
          <w:szCs w:val="30"/>
          <w:lang/>
        </w:rPr>
        <w:t>158</w:t>
      </w:r>
      <w:r>
        <w:rPr>
          <w:rFonts w:hint="eastAsia" w:ascii="黑体" w:eastAsia="黑体"/>
          <w:sz w:val="30"/>
          <w:szCs w:val="30"/>
          <w:lang/>
        </w:rPr>
        <w:fldChar w:fldCharType="end"/>
      </w:r>
      <w:r>
        <w:rPr>
          <w:rFonts w:hint="eastAsia" w:ascii="黑体" w:eastAsia="黑体"/>
          <w:sz w:val="30"/>
          <w:szCs w:val="30"/>
          <w:lang/>
        </w:rPr>
        <w:fldChar w:fldCharType="end"/>
      </w:r>
    </w:p>
    <w:p>
      <w:pPr>
        <w:spacing w:line="700" w:lineRule="exact"/>
        <w:rPr>
          <w:rStyle w:val="13"/>
          <w:rFonts w:hint="eastAsia" w:ascii="黑体" w:hAnsi="方正小标宋_GBK" w:eastAsia="黑体"/>
          <w:sz w:val="30"/>
          <w:szCs w:val="30"/>
          <w:lang/>
        </w:rPr>
      </w:pPr>
      <w:r>
        <w:rPr>
          <w:rFonts w:hint="eastAsia" w:ascii="黑体" w:hAnsi="方正小标宋_GBK" w:eastAsia="黑体"/>
          <w:sz w:val="30"/>
          <w:szCs w:val="30"/>
          <w:lang/>
        </w:rPr>
        <w:fldChar w:fldCharType="end"/>
      </w:r>
    </w:p>
    <w:p>
      <w:pPr>
        <w:jc w:val="center"/>
        <w:rPr>
          <w:rStyle w:val="13"/>
          <w:rFonts w:hint="eastAsia" w:ascii="黑体" w:hAnsi="方正小标宋_GBK" w:eastAsia="黑体"/>
          <w:sz w:val="30"/>
          <w:szCs w:val="30"/>
          <w:lang/>
        </w:rPr>
      </w:pPr>
    </w:p>
    <w:p>
      <w:pPr>
        <w:pStyle w:val="2"/>
        <w:rPr>
          <w:rStyle w:val="13"/>
          <w:rFonts w:ascii="黑体" w:eastAsia="黑体"/>
          <w:kern w:val="2"/>
          <w:szCs w:val="30"/>
          <w:lang/>
        </w:rPr>
        <w:sectPr>
          <w:pgSz w:w="16838" w:h="11906" w:orient="landscape"/>
          <w:pgMar w:top="737" w:right="873" w:bottom="851" w:left="873" w:header="851" w:footer="992" w:gutter="0"/>
          <w:cols w:space="720" w:num="1"/>
          <w:titlePg/>
          <w:docGrid w:type="lines" w:linePitch="312" w:charSpace="0"/>
        </w:sectPr>
      </w:pPr>
    </w:p>
    <w:p>
      <w:pPr>
        <w:pStyle w:val="2"/>
        <w:jc w:val="center"/>
        <w:rPr>
          <w:rFonts w:ascii="方正小标宋_GBK" w:hAnsi="方正小标宋_GBK" w:eastAsia="方正小标宋_GBK"/>
          <w:b w:val="0"/>
          <w:bCs w:val="0"/>
          <w:sz w:val="30"/>
        </w:rPr>
      </w:pPr>
      <w:bookmarkStart w:id="0" w:name="_Toc24724704"/>
      <w:r>
        <w:rPr>
          <w:rFonts w:hint="eastAsia" w:ascii="方正小标宋_GBK" w:hAnsi="方正小标宋_GBK" w:eastAsia="方正小标宋_GBK"/>
          <w:b w:val="0"/>
          <w:bCs w:val="0"/>
          <w:sz w:val="30"/>
        </w:rPr>
        <w:t>（一）</w:t>
      </w:r>
      <w:r>
        <w:rPr>
          <w:rFonts w:ascii="方正小标宋_GBK" w:hAnsi="方正小标宋_GBK" w:eastAsia="方正小标宋_GBK"/>
          <w:b w:val="0"/>
          <w:bCs w:val="0"/>
          <w:sz w:val="30"/>
        </w:rPr>
        <w:t>重大建设项目</w:t>
      </w:r>
      <w:r>
        <w:rPr>
          <w:rFonts w:hint="eastAsia" w:ascii="方正小标宋_GBK" w:hAnsi="方正小标宋_GBK" w:eastAsia="方正小标宋_GBK"/>
          <w:b w:val="0"/>
          <w:bCs w:val="0"/>
          <w:sz w:val="30"/>
        </w:rPr>
        <w:t>领域基层政务公开标准目录</w:t>
      </w:r>
      <w:bookmarkEnd w:id="0"/>
    </w:p>
    <w:tbl>
      <w:tblPr>
        <w:tblStyle w:val="9"/>
        <w:tblW w:w="151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5"/>
        <w:gridCol w:w="900"/>
        <w:gridCol w:w="887"/>
        <w:gridCol w:w="2173"/>
        <w:gridCol w:w="2700"/>
        <w:gridCol w:w="1620"/>
        <w:gridCol w:w="1080"/>
        <w:gridCol w:w="2700"/>
        <w:gridCol w:w="540"/>
        <w:gridCol w:w="720"/>
        <w:gridCol w:w="540"/>
        <w:gridCol w:w="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20" w:hRule="atLeast"/>
          <w:jc w:val="center"/>
        </w:trPr>
        <w:tc>
          <w:tcPr>
            <w:tcW w:w="585" w:type="dxa"/>
            <w:vMerge w:val="restart"/>
            <w:noWrap w:val="0"/>
            <w:vAlign w:val="center"/>
          </w:tcPr>
          <w:p>
            <w:pPr>
              <w:widowControl/>
              <w:jc w:val="center"/>
              <w:rPr>
                <w:rFonts w:ascii="Times New Roman" w:hAnsi="Times New Roman" w:eastAsia="黑体"/>
                <w:color w:val="000000"/>
                <w:kern w:val="0"/>
                <w:sz w:val="22"/>
              </w:rPr>
            </w:pPr>
            <w:r>
              <w:rPr>
                <w:rFonts w:ascii="Times New Roman" w:hAnsi="Times New Roman" w:eastAsia="黑体"/>
                <w:color w:val="000000"/>
                <w:kern w:val="0"/>
                <w:sz w:val="22"/>
              </w:rPr>
              <w:t>序号</w:t>
            </w:r>
          </w:p>
        </w:tc>
        <w:tc>
          <w:tcPr>
            <w:tcW w:w="1787" w:type="dxa"/>
            <w:gridSpan w:val="2"/>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公开事项</w:t>
            </w:r>
          </w:p>
        </w:tc>
        <w:tc>
          <w:tcPr>
            <w:tcW w:w="2173" w:type="dxa"/>
            <w:vMerge w:val="restart"/>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700" w:type="dxa"/>
            <w:vMerge w:val="restart"/>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公开时限</w:t>
            </w:r>
          </w:p>
        </w:tc>
        <w:tc>
          <w:tcPr>
            <w:tcW w:w="1080" w:type="dxa"/>
            <w:vMerge w:val="restart"/>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公开主体</w:t>
            </w:r>
          </w:p>
        </w:tc>
        <w:tc>
          <w:tcPr>
            <w:tcW w:w="2700" w:type="dxa"/>
            <w:vMerge w:val="restart"/>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公开渠道和载体</w:t>
            </w:r>
          </w:p>
        </w:tc>
        <w:tc>
          <w:tcPr>
            <w:tcW w:w="1260" w:type="dxa"/>
            <w:gridSpan w:val="2"/>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公开对象</w:t>
            </w:r>
          </w:p>
        </w:tc>
        <w:tc>
          <w:tcPr>
            <w:tcW w:w="1276" w:type="dxa"/>
            <w:gridSpan w:val="2"/>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112" w:hRule="atLeast"/>
          <w:jc w:val="center"/>
        </w:trPr>
        <w:tc>
          <w:tcPr>
            <w:tcW w:w="585" w:type="dxa"/>
            <w:vMerge w:val="continue"/>
            <w:noWrap w:val="0"/>
            <w:vAlign w:val="center"/>
          </w:tcPr>
          <w:p>
            <w:pPr>
              <w:widowControl/>
              <w:jc w:val="left"/>
              <w:rPr>
                <w:rFonts w:ascii="Times New Roman" w:hAnsi="Times New Roman" w:eastAsia="黑体"/>
                <w:color w:val="000000"/>
                <w:kern w:val="0"/>
                <w:sz w:val="15"/>
                <w:szCs w:val="15"/>
              </w:rPr>
            </w:pPr>
          </w:p>
        </w:tc>
        <w:tc>
          <w:tcPr>
            <w:tcW w:w="900"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一级事项</w:t>
            </w:r>
          </w:p>
        </w:tc>
        <w:tc>
          <w:tcPr>
            <w:tcW w:w="887"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二级事项</w:t>
            </w:r>
          </w:p>
        </w:tc>
        <w:tc>
          <w:tcPr>
            <w:tcW w:w="2173" w:type="dxa"/>
            <w:vMerge w:val="continue"/>
            <w:noWrap w:val="0"/>
            <w:vAlign w:val="center"/>
          </w:tcPr>
          <w:p>
            <w:pPr>
              <w:widowControl/>
              <w:jc w:val="left"/>
              <w:rPr>
                <w:rFonts w:hint="eastAsia" w:ascii="黑体" w:hAnsi="宋体" w:eastAsia="黑体" w:cs="宋体"/>
                <w:color w:val="000000"/>
                <w:kern w:val="0"/>
                <w:sz w:val="22"/>
              </w:rPr>
            </w:pPr>
          </w:p>
        </w:tc>
        <w:tc>
          <w:tcPr>
            <w:tcW w:w="2700" w:type="dxa"/>
            <w:vMerge w:val="continue"/>
            <w:noWrap w:val="0"/>
            <w:vAlign w:val="center"/>
          </w:tcPr>
          <w:p>
            <w:pPr>
              <w:widowControl/>
              <w:jc w:val="left"/>
              <w:rPr>
                <w:rFonts w:hint="eastAsia" w:ascii="黑体" w:hAnsi="宋体" w:eastAsia="黑体" w:cs="宋体"/>
                <w:color w:val="000000"/>
                <w:kern w:val="0"/>
                <w:sz w:val="22"/>
              </w:rPr>
            </w:pPr>
          </w:p>
        </w:tc>
        <w:tc>
          <w:tcPr>
            <w:tcW w:w="1620" w:type="dxa"/>
            <w:vMerge w:val="continue"/>
            <w:noWrap w:val="0"/>
            <w:vAlign w:val="center"/>
          </w:tcPr>
          <w:p>
            <w:pPr>
              <w:widowControl/>
              <w:jc w:val="left"/>
              <w:rPr>
                <w:rFonts w:hint="eastAsia" w:ascii="黑体" w:hAnsi="宋体" w:eastAsia="黑体" w:cs="宋体"/>
                <w:color w:val="000000"/>
                <w:kern w:val="0"/>
                <w:sz w:val="22"/>
              </w:rPr>
            </w:pPr>
          </w:p>
        </w:tc>
        <w:tc>
          <w:tcPr>
            <w:tcW w:w="1080" w:type="dxa"/>
            <w:vMerge w:val="continue"/>
            <w:noWrap w:val="0"/>
            <w:vAlign w:val="center"/>
          </w:tcPr>
          <w:p>
            <w:pPr>
              <w:widowControl/>
              <w:jc w:val="left"/>
              <w:rPr>
                <w:rFonts w:hint="eastAsia" w:ascii="黑体" w:hAnsi="宋体" w:eastAsia="黑体" w:cs="宋体"/>
                <w:color w:val="000000"/>
                <w:kern w:val="0"/>
                <w:sz w:val="22"/>
              </w:rPr>
            </w:pPr>
          </w:p>
        </w:tc>
        <w:tc>
          <w:tcPr>
            <w:tcW w:w="2700" w:type="dxa"/>
            <w:vMerge w:val="continue"/>
            <w:noWrap w:val="0"/>
            <w:vAlign w:val="center"/>
          </w:tcPr>
          <w:p>
            <w:pPr>
              <w:widowControl/>
              <w:jc w:val="left"/>
              <w:rPr>
                <w:rFonts w:hint="eastAsia" w:ascii="黑体" w:hAnsi="宋体" w:eastAsia="黑体" w:cs="宋体"/>
                <w:kern w:val="0"/>
                <w:sz w:val="22"/>
              </w:rPr>
            </w:pPr>
          </w:p>
        </w:tc>
        <w:tc>
          <w:tcPr>
            <w:tcW w:w="540"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特定群众</w:t>
            </w:r>
          </w:p>
        </w:tc>
        <w:tc>
          <w:tcPr>
            <w:tcW w:w="540"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主动</w:t>
            </w:r>
          </w:p>
        </w:tc>
        <w:tc>
          <w:tcPr>
            <w:tcW w:w="736"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123" w:hRule="atLeast"/>
          <w:jc w:val="center"/>
        </w:trPr>
        <w:tc>
          <w:tcPr>
            <w:tcW w:w="585"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1</w:t>
            </w:r>
          </w:p>
        </w:tc>
        <w:tc>
          <w:tcPr>
            <w:tcW w:w="900" w:type="dxa"/>
            <w:vMerge w:val="restart"/>
            <w:noWrap w:val="0"/>
            <w:vAlign w:val="center"/>
          </w:tcPr>
          <w:p>
            <w:pPr>
              <w:spacing w:line="240" w:lineRule="exact"/>
              <w:jc w:val="center"/>
              <w:rPr>
                <w:rFonts w:hint="eastAsia" w:ascii="仿宋_GB2312" w:hAnsi="Times New Roman" w:eastAsia="仿宋_GB2312"/>
                <w:sz w:val="18"/>
                <w:szCs w:val="18"/>
              </w:rPr>
            </w:pPr>
            <w:r>
              <w:rPr>
                <w:rFonts w:hint="eastAsia" w:ascii="仿宋_GB2312" w:hAnsi="宋体" w:eastAsia="仿宋_GB2312"/>
                <w:sz w:val="18"/>
                <w:szCs w:val="18"/>
              </w:rPr>
              <w:t>批准服务信息</w:t>
            </w:r>
          </w:p>
        </w:tc>
        <w:tc>
          <w:tcPr>
            <w:tcW w:w="887"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办事指南</w:t>
            </w:r>
          </w:p>
        </w:tc>
        <w:tc>
          <w:tcPr>
            <w:tcW w:w="2173"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申报材料清单、批准流程、办理时限、受理机构联系方式、申报要求等</w:t>
            </w:r>
          </w:p>
        </w:tc>
        <w:tc>
          <w:tcPr>
            <w:tcW w:w="270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实时公开</w:t>
            </w:r>
          </w:p>
        </w:tc>
        <w:tc>
          <w:tcPr>
            <w:tcW w:w="108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相关审批部门</w:t>
            </w:r>
          </w:p>
        </w:tc>
        <w:tc>
          <w:tcPr>
            <w:tcW w:w="2700" w:type="dxa"/>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■政府网站    ■两微一端    ■纸质媒体    ■公开查阅点  ■政务服务中心■便民服务站   </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■投资项目在线审批监管平台 </w:t>
            </w: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noWrap w:val="0"/>
            <w:vAlign w:val="center"/>
          </w:tcPr>
          <w:p>
            <w:pPr>
              <w:spacing w:line="240" w:lineRule="exact"/>
              <w:jc w:val="center"/>
              <w:rPr>
                <w:rFonts w:ascii="Times New Roman" w:hAnsi="Times New Roman"/>
                <w:sz w:val="30"/>
                <w:szCs w:val="30"/>
              </w:rPr>
            </w:pP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noWrap w:val="0"/>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123" w:hRule="atLeast"/>
          <w:jc w:val="center"/>
        </w:trPr>
        <w:tc>
          <w:tcPr>
            <w:tcW w:w="585"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2</w:t>
            </w:r>
          </w:p>
        </w:tc>
        <w:tc>
          <w:tcPr>
            <w:tcW w:w="900" w:type="dxa"/>
            <w:vMerge w:val="continue"/>
            <w:noWrap w:val="0"/>
            <w:vAlign w:val="center"/>
          </w:tcPr>
          <w:p>
            <w:pPr>
              <w:spacing w:line="240" w:lineRule="exact"/>
              <w:rPr>
                <w:rFonts w:hint="eastAsia" w:ascii="仿宋_GB2312" w:hAnsi="宋体" w:eastAsia="仿宋_GB2312"/>
                <w:sz w:val="18"/>
                <w:szCs w:val="18"/>
              </w:rPr>
            </w:pPr>
          </w:p>
        </w:tc>
        <w:tc>
          <w:tcPr>
            <w:tcW w:w="887"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办理过程信息</w:t>
            </w:r>
          </w:p>
        </w:tc>
        <w:tc>
          <w:tcPr>
            <w:tcW w:w="2173"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事项名称、事项办理部门、办理进展等</w:t>
            </w:r>
          </w:p>
        </w:tc>
        <w:tc>
          <w:tcPr>
            <w:tcW w:w="2700" w:type="dxa"/>
            <w:noWrap w:val="0"/>
            <w:vAlign w:val="top"/>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及时公开</w:t>
            </w:r>
          </w:p>
        </w:tc>
        <w:tc>
          <w:tcPr>
            <w:tcW w:w="108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相关审批部门</w:t>
            </w:r>
          </w:p>
        </w:tc>
        <w:tc>
          <w:tcPr>
            <w:tcW w:w="2700" w:type="dxa"/>
            <w:noWrap w:val="0"/>
            <w:vAlign w:val="top"/>
          </w:tcPr>
          <w:p>
            <w:pPr>
              <w:spacing w:line="240" w:lineRule="exact"/>
              <w:rPr>
                <w:rFonts w:hint="eastAsia" w:ascii="仿宋_GB2312" w:hAnsi="宋体" w:eastAsia="仿宋_GB2312"/>
                <w:sz w:val="18"/>
                <w:szCs w:val="18"/>
              </w:rPr>
            </w:pPr>
            <w:r>
              <w:rPr>
                <w:rFonts w:hint="eastAsia" w:ascii="仿宋_GB2312" w:hAnsi="宋体" w:eastAsia="仿宋_GB2312"/>
                <w:sz w:val="18"/>
                <w:szCs w:val="18"/>
              </w:rPr>
              <w:t xml:space="preserve">■政府网站    ■两微一端    </w:t>
            </w:r>
          </w:p>
          <w:p>
            <w:pPr>
              <w:spacing w:line="240" w:lineRule="exact"/>
              <w:rPr>
                <w:rFonts w:hint="eastAsia" w:ascii="仿宋_GB2312" w:hAnsi="宋体" w:eastAsia="仿宋_GB2312"/>
                <w:sz w:val="18"/>
                <w:szCs w:val="18"/>
              </w:rPr>
            </w:pPr>
            <w:r>
              <w:rPr>
                <w:rFonts w:hint="eastAsia" w:ascii="仿宋_GB2312" w:hAnsi="宋体" w:eastAsia="仿宋_GB2312"/>
                <w:sz w:val="18"/>
                <w:szCs w:val="18"/>
              </w:rPr>
              <w:t>■政务服务中心</w:t>
            </w:r>
          </w:p>
          <w:p>
            <w:pPr>
              <w:spacing w:line="240" w:lineRule="exact"/>
              <w:rPr>
                <w:rFonts w:hint="eastAsia" w:ascii="仿宋_GB2312" w:hAnsi="宋体" w:eastAsia="仿宋_GB2312"/>
                <w:sz w:val="18"/>
                <w:szCs w:val="18"/>
              </w:rPr>
            </w:pPr>
            <w:r>
              <w:rPr>
                <w:rFonts w:hint="eastAsia" w:ascii="仿宋_GB2312" w:hAnsi="宋体" w:eastAsia="仿宋_GB2312"/>
                <w:sz w:val="18"/>
                <w:szCs w:val="18"/>
              </w:rPr>
              <w:t>■投资项目在线审批监管平台</w:t>
            </w:r>
          </w:p>
        </w:tc>
        <w:tc>
          <w:tcPr>
            <w:tcW w:w="540" w:type="dxa"/>
            <w:noWrap w:val="0"/>
            <w:vAlign w:val="center"/>
          </w:tcPr>
          <w:p>
            <w:pPr>
              <w:spacing w:line="240" w:lineRule="exact"/>
              <w:jc w:val="center"/>
              <w:rPr>
                <w:rFonts w:ascii="Times New Roman" w:hAnsi="Times New Roman"/>
                <w:sz w:val="30"/>
                <w:szCs w:val="30"/>
              </w:rPr>
            </w:pPr>
          </w:p>
        </w:tc>
        <w:tc>
          <w:tcPr>
            <w:tcW w:w="720" w:type="dxa"/>
            <w:noWrap w:val="0"/>
            <w:vAlign w:val="center"/>
          </w:tcPr>
          <w:p>
            <w:pPr>
              <w:spacing w:line="240" w:lineRule="exact"/>
              <w:jc w:val="left"/>
              <w:rPr>
                <w:rFonts w:ascii="Times New Roman" w:hAnsi="Times New Roman"/>
                <w:sz w:val="15"/>
                <w:szCs w:val="15"/>
              </w:rPr>
            </w:pPr>
            <w:r>
              <w:rPr>
                <w:rFonts w:hint="eastAsia" w:ascii="Times New Roman" w:hAnsi="Times New Roman"/>
                <w:sz w:val="15"/>
                <w:szCs w:val="15"/>
              </w:rPr>
              <w:t>项目单位</w:t>
            </w:r>
          </w:p>
        </w:tc>
        <w:tc>
          <w:tcPr>
            <w:tcW w:w="540" w:type="dxa"/>
            <w:noWrap w:val="0"/>
            <w:vAlign w:val="center"/>
          </w:tcPr>
          <w:p>
            <w:pPr>
              <w:spacing w:line="240" w:lineRule="exact"/>
              <w:jc w:val="center"/>
              <w:rPr>
                <w:rFonts w:ascii="Times New Roman" w:hAnsi="Times New Roman"/>
                <w:sz w:val="30"/>
                <w:szCs w:val="30"/>
              </w:rPr>
            </w:pPr>
          </w:p>
        </w:tc>
        <w:tc>
          <w:tcPr>
            <w:tcW w:w="736"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176" w:hRule="atLeast"/>
          <w:jc w:val="center"/>
        </w:trPr>
        <w:tc>
          <w:tcPr>
            <w:tcW w:w="585"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3</w:t>
            </w:r>
          </w:p>
        </w:tc>
        <w:tc>
          <w:tcPr>
            <w:tcW w:w="900" w:type="dxa"/>
            <w:vMerge w:val="continue"/>
            <w:noWrap w:val="0"/>
            <w:vAlign w:val="center"/>
          </w:tcPr>
          <w:p>
            <w:pPr>
              <w:spacing w:line="240" w:lineRule="exact"/>
              <w:rPr>
                <w:rFonts w:hint="eastAsia" w:ascii="仿宋_GB2312" w:hAnsi="宋体" w:eastAsia="仿宋_GB2312"/>
                <w:sz w:val="18"/>
                <w:szCs w:val="18"/>
              </w:rPr>
            </w:pPr>
          </w:p>
        </w:tc>
        <w:tc>
          <w:tcPr>
            <w:tcW w:w="887"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咨询监督</w:t>
            </w:r>
          </w:p>
        </w:tc>
        <w:tc>
          <w:tcPr>
            <w:tcW w:w="2173"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咨询电话、监督投诉电话等</w:t>
            </w:r>
          </w:p>
        </w:tc>
        <w:tc>
          <w:tcPr>
            <w:tcW w:w="2700" w:type="dxa"/>
            <w:noWrap w:val="0"/>
            <w:vAlign w:val="top"/>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实时公开</w:t>
            </w:r>
          </w:p>
          <w:p>
            <w:pPr>
              <w:spacing w:line="240" w:lineRule="exact"/>
              <w:rPr>
                <w:rFonts w:hint="eastAsia" w:ascii="仿宋_GB2312" w:hAnsi="Times New Roman" w:eastAsia="仿宋_GB2312"/>
                <w:sz w:val="18"/>
                <w:szCs w:val="18"/>
              </w:rPr>
            </w:pPr>
          </w:p>
          <w:p>
            <w:pPr>
              <w:spacing w:line="240" w:lineRule="exact"/>
              <w:rPr>
                <w:rFonts w:hint="eastAsia" w:ascii="仿宋_GB2312" w:hAnsi="Times New Roman" w:eastAsia="仿宋_GB2312"/>
                <w:sz w:val="18"/>
                <w:szCs w:val="18"/>
              </w:rPr>
            </w:pPr>
          </w:p>
          <w:p>
            <w:pPr>
              <w:spacing w:line="240" w:lineRule="exact"/>
              <w:jc w:val="center"/>
              <w:rPr>
                <w:rFonts w:hint="eastAsia" w:ascii="仿宋_GB2312" w:hAnsi="Times New Roman" w:eastAsia="仿宋_GB2312"/>
                <w:sz w:val="18"/>
                <w:szCs w:val="18"/>
              </w:rPr>
            </w:pPr>
          </w:p>
        </w:tc>
        <w:tc>
          <w:tcPr>
            <w:tcW w:w="108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相关审批部门</w:t>
            </w:r>
          </w:p>
          <w:p>
            <w:pPr>
              <w:spacing w:line="240" w:lineRule="exact"/>
              <w:rPr>
                <w:rFonts w:hint="eastAsia" w:ascii="仿宋_GB2312" w:hAnsi="Times New Roman" w:eastAsia="仿宋_GB2312"/>
                <w:sz w:val="18"/>
                <w:szCs w:val="18"/>
              </w:rPr>
            </w:pPr>
          </w:p>
        </w:tc>
        <w:tc>
          <w:tcPr>
            <w:tcW w:w="2700" w:type="dxa"/>
            <w:noWrap w:val="0"/>
            <w:vAlign w:val="top"/>
          </w:tcPr>
          <w:p>
            <w:pPr>
              <w:spacing w:line="240" w:lineRule="exact"/>
              <w:rPr>
                <w:rFonts w:hint="eastAsia" w:ascii="仿宋_GB2312" w:hAnsi="宋体" w:eastAsia="仿宋_GB2312"/>
                <w:sz w:val="18"/>
                <w:szCs w:val="18"/>
              </w:rPr>
            </w:pPr>
            <w:r>
              <w:rPr>
                <w:rFonts w:hint="eastAsia" w:ascii="仿宋_GB2312" w:hAnsi="宋体" w:eastAsia="仿宋_GB2312"/>
                <w:sz w:val="18"/>
                <w:szCs w:val="18"/>
              </w:rPr>
              <w:t xml:space="preserve">■政府网站    ■两微一端    </w:t>
            </w:r>
          </w:p>
          <w:p>
            <w:pPr>
              <w:spacing w:line="240" w:lineRule="exact"/>
              <w:rPr>
                <w:rFonts w:hint="eastAsia" w:ascii="仿宋_GB2312" w:hAnsi="宋体" w:eastAsia="仿宋_GB2312"/>
                <w:sz w:val="18"/>
                <w:szCs w:val="18"/>
              </w:rPr>
            </w:pPr>
            <w:r>
              <w:rPr>
                <w:rFonts w:hint="eastAsia" w:ascii="仿宋_GB2312" w:hAnsi="宋体" w:eastAsia="仿宋_GB2312"/>
                <w:sz w:val="18"/>
                <w:szCs w:val="18"/>
              </w:rPr>
              <w:t xml:space="preserve">■纸质媒体  ■公开查阅点   ■政务服务中心■便民服务站  </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■社区/企事业单位/村公示栏■投资项目在线审批监管平台</w:t>
            </w: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noWrap w:val="0"/>
            <w:vAlign w:val="center"/>
          </w:tcPr>
          <w:p>
            <w:pPr>
              <w:spacing w:line="240" w:lineRule="exact"/>
              <w:jc w:val="center"/>
              <w:rPr>
                <w:rFonts w:ascii="Times New Roman" w:hAnsi="Times New Roman"/>
                <w:sz w:val="30"/>
                <w:szCs w:val="30"/>
              </w:rPr>
            </w:pPr>
          </w:p>
          <w:p>
            <w:pPr>
              <w:spacing w:line="240" w:lineRule="exact"/>
              <w:rPr>
                <w:rFonts w:ascii="Times New Roman" w:hAnsi="Times New Roman"/>
                <w:sz w:val="30"/>
                <w:szCs w:val="30"/>
              </w:rPr>
            </w:pPr>
          </w:p>
          <w:p>
            <w:pPr>
              <w:spacing w:line="240" w:lineRule="exact"/>
              <w:rPr>
                <w:rFonts w:ascii="Times New Roman" w:hAnsi="Times New Roman"/>
                <w:sz w:val="30"/>
                <w:szCs w:val="30"/>
              </w:rPr>
            </w:pP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noWrap w:val="0"/>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123" w:hRule="atLeast"/>
          <w:jc w:val="center"/>
        </w:trPr>
        <w:tc>
          <w:tcPr>
            <w:tcW w:w="585"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4</w:t>
            </w:r>
          </w:p>
        </w:tc>
        <w:tc>
          <w:tcPr>
            <w:tcW w:w="900" w:type="dxa"/>
            <w:vMerge w:val="restart"/>
            <w:noWrap w:val="0"/>
            <w:vAlign w:val="center"/>
          </w:tcPr>
          <w:p>
            <w:pPr>
              <w:spacing w:line="240" w:lineRule="exact"/>
              <w:rPr>
                <w:rFonts w:hint="eastAsia" w:ascii="仿宋_GB2312" w:hAnsi="Times New Roman" w:eastAsia="仿宋_GB2312"/>
                <w:sz w:val="18"/>
                <w:szCs w:val="18"/>
              </w:rPr>
            </w:pPr>
            <w:r>
              <w:rPr>
                <w:rFonts w:hint="eastAsia" w:ascii="仿宋_GB2312" w:hAnsi="宋体" w:eastAsia="仿宋_GB2312"/>
                <w:sz w:val="18"/>
                <w:szCs w:val="18"/>
              </w:rPr>
              <w:t>批准结果信息</w:t>
            </w:r>
          </w:p>
        </w:tc>
        <w:tc>
          <w:tcPr>
            <w:tcW w:w="887"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政府投资项目建议书审批</w:t>
            </w:r>
          </w:p>
        </w:tc>
        <w:tc>
          <w:tcPr>
            <w:tcW w:w="2173"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审批结果、批复时间、批复文号、批复单位、项目名称、项目统一代码等</w:t>
            </w:r>
          </w:p>
        </w:tc>
        <w:tc>
          <w:tcPr>
            <w:tcW w:w="2700" w:type="dxa"/>
            <w:noWrap w:val="0"/>
            <w:vAlign w:val="top"/>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108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相关审批部门</w:t>
            </w:r>
          </w:p>
        </w:tc>
        <w:tc>
          <w:tcPr>
            <w:tcW w:w="2700" w:type="dxa"/>
            <w:noWrap w:val="0"/>
            <w:vAlign w:val="top"/>
          </w:tcPr>
          <w:p>
            <w:pPr>
              <w:spacing w:line="240" w:lineRule="exact"/>
              <w:rPr>
                <w:rFonts w:hint="eastAsia" w:ascii="仿宋_GB2312" w:hAnsi="宋体" w:eastAsia="仿宋_GB2312"/>
                <w:sz w:val="18"/>
                <w:szCs w:val="18"/>
              </w:rPr>
            </w:pPr>
            <w:r>
              <w:rPr>
                <w:rFonts w:hint="eastAsia" w:ascii="仿宋_GB2312" w:hAnsi="宋体" w:eastAsia="仿宋_GB2312"/>
                <w:sz w:val="18"/>
                <w:szCs w:val="18"/>
              </w:rPr>
              <w:t xml:space="preserve">■政府网站    ■两微一端    </w:t>
            </w:r>
          </w:p>
          <w:p>
            <w:pPr>
              <w:spacing w:line="240" w:lineRule="exact"/>
              <w:rPr>
                <w:rFonts w:hint="eastAsia" w:ascii="仿宋_GB2312" w:hAnsi="宋体" w:eastAsia="仿宋_GB2312"/>
                <w:sz w:val="18"/>
                <w:szCs w:val="18"/>
              </w:rPr>
            </w:pPr>
            <w:r>
              <w:rPr>
                <w:rFonts w:hint="eastAsia" w:ascii="仿宋_GB2312" w:hAnsi="宋体" w:eastAsia="仿宋_GB2312"/>
                <w:sz w:val="18"/>
                <w:szCs w:val="18"/>
              </w:rPr>
              <w:t>■发布会听证会</w:t>
            </w:r>
          </w:p>
          <w:p>
            <w:pPr>
              <w:spacing w:line="240" w:lineRule="exact"/>
              <w:rPr>
                <w:rFonts w:hint="eastAsia" w:ascii="仿宋_GB2312" w:hAnsi="宋体" w:eastAsia="仿宋_GB2312"/>
                <w:sz w:val="18"/>
                <w:szCs w:val="18"/>
              </w:rPr>
            </w:pPr>
            <w:r>
              <w:rPr>
                <w:rFonts w:hint="eastAsia" w:ascii="仿宋_GB2312" w:hAnsi="宋体" w:eastAsia="仿宋_GB2312"/>
                <w:sz w:val="18"/>
                <w:szCs w:val="18"/>
              </w:rPr>
              <w:t>■政务服务中心</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■投资项目在线审批监管平台</w:t>
            </w: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noWrap w:val="0"/>
            <w:vAlign w:val="center"/>
          </w:tcPr>
          <w:p>
            <w:pPr>
              <w:spacing w:line="240" w:lineRule="exact"/>
              <w:jc w:val="center"/>
              <w:rPr>
                <w:rFonts w:ascii="Times New Roman" w:hAnsi="Times New Roman"/>
                <w:sz w:val="30"/>
                <w:szCs w:val="30"/>
              </w:rPr>
            </w:pP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noWrap w:val="0"/>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123" w:hRule="atLeast"/>
          <w:jc w:val="center"/>
        </w:trPr>
        <w:tc>
          <w:tcPr>
            <w:tcW w:w="585"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5</w:t>
            </w:r>
          </w:p>
        </w:tc>
        <w:tc>
          <w:tcPr>
            <w:tcW w:w="900" w:type="dxa"/>
            <w:vMerge w:val="continue"/>
            <w:noWrap w:val="0"/>
            <w:vAlign w:val="center"/>
          </w:tcPr>
          <w:p>
            <w:pPr>
              <w:spacing w:line="240" w:lineRule="exact"/>
              <w:rPr>
                <w:rFonts w:hint="eastAsia" w:ascii="仿宋_GB2312" w:hAnsi="Times New Roman" w:eastAsia="仿宋_GB2312"/>
                <w:sz w:val="18"/>
                <w:szCs w:val="18"/>
              </w:rPr>
            </w:pPr>
          </w:p>
        </w:tc>
        <w:tc>
          <w:tcPr>
            <w:tcW w:w="887"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政府投资项目可行性研究报告审批</w:t>
            </w:r>
          </w:p>
        </w:tc>
        <w:tc>
          <w:tcPr>
            <w:tcW w:w="2173"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审批结果、批复时间、批复单位、批复文号、项目名称、项目统一代码等</w:t>
            </w:r>
          </w:p>
        </w:tc>
        <w:tc>
          <w:tcPr>
            <w:tcW w:w="2700" w:type="dxa"/>
            <w:noWrap w:val="0"/>
            <w:vAlign w:val="top"/>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同上</w:t>
            </w:r>
          </w:p>
        </w:tc>
        <w:tc>
          <w:tcPr>
            <w:tcW w:w="108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相关审批部门</w:t>
            </w:r>
          </w:p>
        </w:tc>
        <w:tc>
          <w:tcPr>
            <w:tcW w:w="2700" w:type="dxa"/>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■政府网站    ■两微一端     ■发布会听证会 </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■政务服务中心</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■投资项目在线审批监管平台</w:t>
            </w: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noWrap w:val="0"/>
            <w:vAlign w:val="center"/>
          </w:tcPr>
          <w:p>
            <w:pPr>
              <w:spacing w:line="240" w:lineRule="exact"/>
              <w:jc w:val="center"/>
              <w:rPr>
                <w:rFonts w:ascii="Times New Roman" w:hAnsi="Times New Roman"/>
                <w:sz w:val="30"/>
                <w:szCs w:val="30"/>
              </w:rPr>
            </w:pP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noWrap w:val="0"/>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123" w:hRule="atLeast"/>
          <w:jc w:val="center"/>
        </w:trPr>
        <w:tc>
          <w:tcPr>
            <w:tcW w:w="585"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6</w:t>
            </w:r>
          </w:p>
        </w:tc>
        <w:tc>
          <w:tcPr>
            <w:tcW w:w="900" w:type="dxa"/>
            <w:vMerge w:val="continue"/>
            <w:noWrap w:val="0"/>
            <w:vAlign w:val="center"/>
          </w:tcPr>
          <w:p>
            <w:pPr>
              <w:spacing w:line="240" w:lineRule="exact"/>
              <w:rPr>
                <w:rFonts w:hint="eastAsia" w:ascii="仿宋_GB2312" w:hAnsi="Times New Roman" w:eastAsia="仿宋_GB2312"/>
                <w:sz w:val="18"/>
                <w:szCs w:val="18"/>
              </w:rPr>
            </w:pPr>
          </w:p>
        </w:tc>
        <w:tc>
          <w:tcPr>
            <w:tcW w:w="887"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政府投资项目初步设计审批</w:t>
            </w:r>
          </w:p>
        </w:tc>
        <w:tc>
          <w:tcPr>
            <w:tcW w:w="2173"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审批结果、批复时间、批复单位、批复文号、项目名称、项目统一代码等</w:t>
            </w:r>
          </w:p>
        </w:tc>
        <w:tc>
          <w:tcPr>
            <w:tcW w:w="2700" w:type="dxa"/>
            <w:noWrap w:val="0"/>
            <w:vAlign w:val="top"/>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同上</w:t>
            </w:r>
          </w:p>
        </w:tc>
        <w:tc>
          <w:tcPr>
            <w:tcW w:w="108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相关审批部门</w:t>
            </w:r>
          </w:p>
        </w:tc>
        <w:tc>
          <w:tcPr>
            <w:tcW w:w="2700" w:type="dxa"/>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■政府网站    ■两微一端    ■发布会听证会 </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■政务服务中心</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■投资项目在线审批监管平台</w:t>
            </w: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noWrap w:val="0"/>
            <w:vAlign w:val="center"/>
          </w:tcPr>
          <w:p>
            <w:pPr>
              <w:spacing w:line="240" w:lineRule="exact"/>
              <w:jc w:val="center"/>
              <w:rPr>
                <w:rFonts w:ascii="Times New Roman" w:hAnsi="Times New Roman"/>
                <w:sz w:val="30"/>
                <w:szCs w:val="30"/>
              </w:rPr>
            </w:pP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noWrap w:val="0"/>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123" w:hRule="atLeast"/>
          <w:jc w:val="center"/>
        </w:trPr>
        <w:tc>
          <w:tcPr>
            <w:tcW w:w="585"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7</w:t>
            </w:r>
          </w:p>
        </w:tc>
        <w:tc>
          <w:tcPr>
            <w:tcW w:w="900" w:type="dxa"/>
            <w:vMerge w:val="continue"/>
            <w:noWrap w:val="0"/>
            <w:vAlign w:val="center"/>
          </w:tcPr>
          <w:p>
            <w:pPr>
              <w:spacing w:line="240" w:lineRule="exact"/>
              <w:rPr>
                <w:rFonts w:hint="eastAsia" w:ascii="仿宋_GB2312" w:hAnsi="Times New Roman" w:eastAsia="仿宋_GB2312"/>
                <w:sz w:val="18"/>
                <w:szCs w:val="18"/>
              </w:rPr>
            </w:pPr>
          </w:p>
        </w:tc>
        <w:tc>
          <w:tcPr>
            <w:tcW w:w="887"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企业投资项目核准</w:t>
            </w:r>
          </w:p>
        </w:tc>
        <w:tc>
          <w:tcPr>
            <w:tcW w:w="2173"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核准结果、核准时间、核准单位、核准文号、项目名称、项目统一代码等</w:t>
            </w:r>
          </w:p>
        </w:tc>
        <w:tc>
          <w:tcPr>
            <w:tcW w:w="2700" w:type="dxa"/>
            <w:noWrap w:val="0"/>
            <w:vAlign w:val="top"/>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同上</w:t>
            </w:r>
          </w:p>
        </w:tc>
        <w:tc>
          <w:tcPr>
            <w:tcW w:w="108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相关核准机关</w:t>
            </w:r>
          </w:p>
        </w:tc>
        <w:tc>
          <w:tcPr>
            <w:tcW w:w="2700" w:type="dxa"/>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■政府网站   ■两微一端    ■发布会听证会</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■政务服务中心</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■投资项目在线审批监管平台</w:t>
            </w: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noWrap w:val="0"/>
            <w:vAlign w:val="center"/>
          </w:tcPr>
          <w:p>
            <w:pPr>
              <w:spacing w:line="240" w:lineRule="exact"/>
              <w:jc w:val="center"/>
              <w:rPr>
                <w:rFonts w:ascii="Times New Roman" w:hAnsi="Times New Roman"/>
                <w:sz w:val="30"/>
                <w:szCs w:val="30"/>
              </w:rPr>
            </w:pP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noWrap w:val="0"/>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123" w:hRule="atLeast"/>
          <w:jc w:val="center"/>
        </w:trPr>
        <w:tc>
          <w:tcPr>
            <w:tcW w:w="585"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8</w:t>
            </w:r>
          </w:p>
        </w:tc>
        <w:tc>
          <w:tcPr>
            <w:tcW w:w="900" w:type="dxa"/>
            <w:vMerge w:val="restart"/>
            <w:noWrap w:val="0"/>
            <w:vAlign w:val="center"/>
          </w:tcPr>
          <w:p>
            <w:pPr>
              <w:spacing w:line="240" w:lineRule="exact"/>
              <w:rPr>
                <w:rFonts w:hint="eastAsia" w:ascii="仿宋_GB2312" w:hAnsi="Times New Roman" w:eastAsia="仿宋_GB2312"/>
                <w:sz w:val="18"/>
                <w:szCs w:val="18"/>
              </w:rPr>
            </w:pPr>
            <w:r>
              <w:rPr>
                <w:rFonts w:hint="eastAsia" w:ascii="仿宋_GB2312" w:hAnsi="宋体" w:eastAsia="仿宋_GB2312"/>
                <w:sz w:val="18"/>
                <w:szCs w:val="18"/>
              </w:rPr>
              <w:t>批准结果信息</w:t>
            </w:r>
          </w:p>
        </w:tc>
        <w:tc>
          <w:tcPr>
            <w:tcW w:w="887"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企业投资项目备案</w:t>
            </w:r>
          </w:p>
        </w:tc>
        <w:tc>
          <w:tcPr>
            <w:tcW w:w="2173"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备案号、备案时间、备案单位、项目名称、项目统一代码等</w:t>
            </w:r>
          </w:p>
        </w:tc>
        <w:tc>
          <w:tcPr>
            <w:tcW w:w="2700" w:type="dxa"/>
            <w:noWrap w:val="0"/>
            <w:vAlign w:val="top"/>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同上</w:t>
            </w:r>
          </w:p>
        </w:tc>
        <w:tc>
          <w:tcPr>
            <w:tcW w:w="108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相关备案机关</w:t>
            </w:r>
          </w:p>
        </w:tc>
        <w:tc>
          <w:tcPr>
            <w:tcW w:w="2700" w:type="dxa"/>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■政府网站   ■两微一端    </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■政务服务中心</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■投资项目在线审批监管平台</w:t>
            </w: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noWrap w:val="0"/>
            <w:vAlign w:val="center"/>
          </w:tcPr>
          <w:p>
            <w:pPr>
              <w:spacing w:line="240" w:lineRule="exact"/>
              <w:jc w:val="center"/>
              <w:rPr>
                <w:rFonts w:ascii="Times New Roman" w:hAnsi="Times New Roman"/>
                <w:sz w:val="30"/>
                <w:szCs w:val="30"/>
              </w:rPr>
            </w:pP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noWrap w:val="0"/>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123" w:hRule="atLeast"/>
          <w:jc w:val="center"/>
        </w:trPr>
        <w:tc>
          <w:tcPr>
            <w:tcW w:w="585"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9</w:t>
            </w:r>
          </w:p>
        </w:tc>
        <w:tc>
          <w:tcPr>
            <w:tcW w:w="900" w:type="dxa"/>
            <w:vMerge w:val="continue"/>
            <w:noWrap w:val="0"/>
            <w:vAlign w:val="center"/>
          </w:tcPr>
          <w:p>
            <w:pPr>
              <w:spacing w:line="240" w:lineRule="exact"/>
              <w:rPr>
                <w:rFonts w:hint="eastAsia" w:ascii="仿宋_GB2312" w:hAnsi="Times New Roman" w:eastAsia="仿宋_GB2312"/>
                <w:sz w:val="18"/>
                <w:szCs w:val="18"/>
              </w:rPr>
            </w:pPr>
          </w:p>
        </w:tc>
        <w:tc>
          <w:tcPr>
            <w:tcW w:w="887"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节能审查</w:t>
            </w:r>
          </w:p>
        </w:tc>
        <w:tc>
          <w:tcPr>
            <w:tcW w:w="2173"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审查结果、批复时间、批复单位、批复文号、项目名称、项目统一代码等</w:t>
            </w:r>
          </w:p>
        </w:tc>
        <w:tc>
          <w:tcPr>
            <w:tcW w:w="2700" w:type="dxa"/>
            <w:noWrap w:val="0"/>
            <w:vAlign w:val="top"/>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同上</w:t>
            </w:r>
          </w:p>
        </w:tc>
        <w:tc>
          <w:tcPr>
            <w:tcW w:w="108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节能审查部门</w:t>
            </w:r>
          </w:p>
        </w:tc>
        <w:tc>
          <w:tcPr>
            <w:tcW w:w="2700" w:type="dxa"/>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■政府网站   ■两微一端    ■发布会听证会</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■政务服务中心 </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■投资项目在线审批监管平台</w:t>
            </w: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noWrap w:val="0"/>
            <w:vAlign w:val="center"/>
          </w:tcPr>
          <w:p>
            <w:pPr>
              <w:spacing w:line="240" w:lineRule="exact"/>
              <w:jc w:val="center"/>
              <w:rPr>
                <w:rFonts w:ascii="Times New Roman" w:hAnsi="Times New Roman"/>
                <w:sz w:val="30"/>
                <w:szCs w:val="30"/>
              </w:rPr>
            </w:pP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noWrap w:val="0"/>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123" w:hRule="atLeast"/>
          <w:jc w:val="center"/>
        </w:trPr>
        <w:tc>
          <w:tcPr>
            <w:tcW w:w="585"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10</w:t>
            </w:r>
          </w:p>
        </w:tc>
        <w:tc>
          <w:tcPr>
            <w:tcW w:w="900" w:type="dxa"/>
            <w:vMerge w:val="continue"/>
            <w:noWrap w:val="0"/>
            <w:vAlign w:val="center"/>
          </w:tcPr>
          <w:p>
            <w:pPr>
              <w:spacing w:line="240" w:lineRule="exact"/>
              <w:rPr>
                <w:rFonts w:hint="eastAsia" w:ascii="仿宋_GB2312" w:hAnsi="Times New Roman" w:eastAsia="仿宋_GB2312"/>
                <w:sz w:val="18"/>
                <w:szCs w:val="18"/>
              </w:rPr>
            </w:pPr>
          </w:p>
        </w:tc>
        <w:tc>
          <w:tcPr>
            <w:tcW w:w="887"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选址意见书</w:t>
            </w:r>
          </w:p>
        </w:tc>
        <w:tc>
          <w:tcPr>
            <w:tcW w:w="2173"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审批结果、批复时间、批复文号、项目名称、项目统一代码等</w:t>
            </w:r>
          </w:p>
        </w:tc>
        <w:tc>
          <w:tcPr>
            <w:tcW w:w="2700" w:type="dxa"/>
            <w:noWrap w:val="0"/>
            <w:vAlign w:val="top"/>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同上</w:t>
            </w:r>
          </w:p>
        </w:tc>
        <w:tc>
          <w:tcPr>
            <w:tcW w:w="108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相关审批部门</w:t>
            </w:r>
          </w:p>
        </w:tc>
        <w:tc>
          <w:tcPr>
            <w:tcW w:w="2700" w:type="dxa"/>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■政府网站   ■两微一端    ■发布会听证会</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■政务服务中心</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■投资项目在线审批监管平台</w:t>
            </w: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noWrap w:val="0"/>
            <w:vAlign w:val="center"/>
          </w:tcPr>
          <w:p>
            <w:pPr>
              <w:spacing w:line="240" w:lineRule="exact"/>
              <w:jc w:val="center"/>
              <w:rPr>
                <w:rFonts w:ascii="Times New Roman" w:hAnsi="Times New Roman"/>
                <w:sz w:val="30"/>
                <w:szCs w:val="30"/>
              </w:rPr>
            </w:pP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noWrap w:val="0"/>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123" w:hRule="atLeast"/>
          <w:jc w:val="center"/>
        </w:trPr>
        <w:tc>
          <w:tcPr>
            <w:tcW w:w="585"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11</w:t>
            </w:r>
          </w:p>
        </w:tc>
        <w:tc>
          <w:tcPr>
            <w:tcW w:w="900" w:type="dxa"/>
            <w:vMerge w:val="continue"/>
            <w:noWrap w:val="0"/>
            <w:vAlign w:val="center"/>
          </w:tcPr>
          <w:p>
            <w:pPr>
              <w:spacing w:line="240" w:lineRule="exact"/>
              <w:rPr>
                <w:rFonts w:hint="eastAsia" w:ascii="仿宋_GB2312" w:hAnsi="Times New Roman" w:eastAsia="仿宋_GB2312"/>
                <w:sz w:val="18"/>
                <w:szCs w:val="18"/>
              </w:rPr>
            </w:pPr>
          </w:p>
        </w:tc>
        <w:tc>
          <w:tcPr>
            <w:tcW w:w="887"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建设项目用地（用海）预审</w:t>
            </w:r>
          </w:p>
        </w:tc>
        <w:tc>
          <w:tcPr>
            <w:tcW w:w="2173"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预审结果、批复时间、批复文号、项目名称、项目统一代码等</w:t>
            </w:r>
          </w:p>
        </w:tc>
        <w:tc>
          <w:tcPr>
            <w:tcW w:w="2700" w:type="dxa"/>
            <w:noWrap w:val="0"/>
            <w:vAlign w:val="top"/>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同上</w:t>
            </w:r>
          </w:p>
        </w:tc>
        <w:tc>
          <w:tcPr>
            <w:tcW w:w="108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自然资源部门</w:t>
            </w:r>
          </w:p>
        </w:tc>
        <w:tc>
          <w:tcPr>
            <w:tcW w:w="2700" w:type="dxa"/>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■政府网站   ■两微一端    ■发布会听证会</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■政务服务中心</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■投资项目在线审批监管平台</w:t>
            </w: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noWrap w:val="0"/>
            <w:vAlign w:val="center"/>
          </w:tcPr>
          <w:p>
            <w:pPr>
              <w:spacing w:line="240" w:lineRule="exact"/>
              <w:jc w:val="center"/>
              <w:rPr>
                <w:rFonts w:ascii="Times New Roman" w:hAnsi="Times New Roman"/>
                <w:sz w:val="30"/>
                <w:szCs w:val="30"/>
              </w:rPr>
            </w:pP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noWrap w:val="0"/>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123" w:hRule="atLeast"/>
          <w:jc w:val="center"/>
        </w:trPr>
        <w:tc>
          <w:tcPr>
            <w:tcW w:w="585"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12</w:t>
            </w:r>
          </w:p>
        </w:tc>
        <w:tc>
          <w:tcPr>
            <w:tcW w:w="900" w:type="dxa"/>
            <w:vMerge w:val="restart"/>
            <w:noWrap w:val="0"/>
            <w:vAlign w:val="center"/>
          </w:tcPr>
          <w:p>
            <w:pPr>
              <w:spacing w:line="240" w:lineRule="exact"/>
              <w:rPr>
                <w:rFonts w:hint="eastAsia" w:ascii="仿宋_GB2312" w:hAnsi="Times New Roman" w:eastAsia="仿宋_GB2312"/>
                <w:sz w:val="18"/>
                <w:szCs w:val="18"/>
              </w:rPr>
            </w:pPr>
            <w:r>
              <w:rPr>
                <w:rFonts w:hint="eastAsia" w:ascii="仿宋_GB2312" w:hAnsi="宋体" w:eastAsia="仿宋_GB2312"/>
                <w:sz w:val="18"/>
                <w:szCs w:val="18"/>
              </w:rPr>
              <w:t>批准结果信息</w:t>
            </w:r>
          </w:p>
        </w:tc>
        <w:tc>
          <w:tcPr>
            <w:tcW w:w="887"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建设项目环境影响评价审批</w:t>
            </w:r>
          </w:p>
        </w:tc>
        <w:tc>
          <w:tcPr>
            <w:tcW w:w="2173"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审批结果、批复时间、批复文号、项目名称、项目统一代码等</w:t>
            </w:r>
          </w:p>
        </w:tc>
        <w:tc>
          <w:tcPr>
            <w:tcW w:w="2700" w:type="dxa"/>
            <w:noWrap w:val="0"/>
            <w:vAlign w:val="top"/>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noWrap w:val="0"/>
            <w:vAlign w:val="top"/>
          </w:tcPr>
          <w:p>
            <w:pPr>
              <w:spacing w:line="240" w:lineRule="exact"/>
              <w:rPr>
                <w:rFonts w:hint="eastAsia" w:ascii="仿宋_GB2312" w:eastAsia="仿宋_GB2312"/>
                <w:sz w:val="18"/>
                <w:szCs w:val="18"/>
              </w:rPr>
            </w:pPr>
            <w:r>
              <w:rPr>
                <w:rFonts w:hint="eastAsia" w:ascii="仿宋_GB2312" w:hAnsi="Times New Roman" w:eastAsia="仿宋_GB2312"/>
                <w:sz w:val="18"/>
                <w:szCs w:val="18"/>
              </w:rPr>
              <w:t>同上</w:t>
            </w:r>
          </w:p>
        </w:tc>
        <w:tc>
          <w:tcPr>
            <w:tcW w:w="108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生态环境部门</w:t>
            </w:r>
          </w:p>
        </w:tc>
        <w:tc>
          <w:tcPr>
            <w:tcW w:w="2700" w:type="dxa"/>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■政府网站   ■两微一端    ■发布会听证会</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■政务服务中心</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■投资项目在线审批监管平台</w:t>
            </w: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noWrap w:val="0"/>
            <w:vAlign w:val="center"/>
          </w:tcPr>
          <w:p>
            <w:pPr>
              <w:spacing w:line="240" w:lineRule="exact"/>
              <w:jc w:val="center"/>
              <w:rPr>
                <w:rFonts w:ascii="Times New Roman" w:hAnsi="Times New Roman"/>
                <w:sz w:val="30"/>
                <w:szCs w:val="30"/>
              </w:rPr>
            </w:pP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noWrap w:val="0"/>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123" w:hRule="atLeast"/>
          <w:jc w:val="center"/>
        </w:trPr>
        <w:tc>
          <w:tcPr>
            <w:tcW w:w="585"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13</w:t>
            </w:r>
          </w:p>
        </w:tc>
        <w:tc>
          <w:tcPr>
            <w:tcW w:w="900" w:type="dxa"/>
            <w:vMerge w:val="continue"/>
            <w:noWrap w:val="0"/>
            <w:vAlign w:val="center"/>
          </w:tcPr>
          <w:p>
            <w:pPr>
              <w:spacing w:line="240" w:lineRule="exact"/>
              <w:rPr>
                <w:rFonts w:hint="eastAsia" w:ascii="仿宋_GB2312" w:hAnsi="Times New Roman" w:eastAsia="仿宋_GB2312"/>
                <w:sz w:val="18"/>
                <w:szCs w:val="18"/>
              </w:rPr>
            </w:pPr>
          </w:p>
        </w:tc>
        <w:tc>
          <w:tcPr>
            <w:tcW w:w="887"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建设用地（含临时用地）规划许可证核发</w:t>
            </w:r>
          </w:p>
        </w:tc>
        <w:tc>
          <w:tcPr>
            <w:tcW w:w="2173"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审核结果、建设用地（含临时用地）规划许可证号、许可时间、发证机关、项目名称、项目统一代码等</w:t>
            </w:r>
          </w:p>
        </w:tc>
        <w:tc>
          <w:tcPr>
            <w:tcW w:w="2700" w:type="dxa"/>
            <w:noWrap w:val="0"/>
            <w:vAlign w:val="top"/>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noWrap w:val="0"/>
            <w:vAlign w:val="top"/>
          </w:tcPr>
          <w:p>
            <w:pPr>
              <w:spacing w:line="240" w:lineRule="exact"/>
              <w:rPr>
                <w:rFonts w:hint="eastAsia" w:ascii="仿宋_GB2312" w:eastAsia="仿宋_GB2312"/>
                <w:sz w:val="18"/>
                <w:szCs w:val="18"/>
              </w:rPr>
            </w:pPr>
            <w:r>
              <w:rPr>
                <w:rFonts w:hint="eastAsia" w:ascii="仿宋_GB2312" w:hAnsi="Times New Roman" w:eastAsia="仿宋_GB2312"/>
                <w:sz w:val="18"/>
                <w:szCs w:val="18"/>
              </w:rPr>
              <w:t>同上</w:t>
            </w:r>
          </w:p>
        </w:tc>
        <w:tc>
          <w:tcPr>
            <w:tcW w:w="108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相关审批部门</w:t>
            </w:r>
          </w:p>
        </w:tc>
        <w:tc>
          <w:tcPr>
            <w:tcW w:w="2700" w:type="dxa"/>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■政府网站   ■两微一端    ■发布会听证会</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■政务服务中心</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■投资项目在线审批监管平台</w:t>
            </w: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noWrap w:val="0"/>
            <w:vAlign w:val="center"/>
          </w:tcPr>
          <w:p>
            <w:pPr>
              <w:spacing w:line="240" w:lineRule="exact"/>
              <w:jc w:val="center"/>
              <w:rPr>
                <w:rFonts w:ascii="Times New Roman" w:hAnsi="Times New Roman"/>
                <w:sz w:val="30"/>
                <w:szCs w:val="30"/>
              </w:rPr>
            </w:pP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noWrap w:val="0"/>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123" w:hRule="atLeast"/>
          <w:jc w:val="center"/>
        </w:trPr>
        <w:tc>
          <w:tcPr>
            <w:tcW w:w="585"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14</w:t>
            </w:r>
          </w:p>
        </w:tc>
        <w:tc>
          <w:tcPr>
            <w:tcW w:w="900" w:type="dxa"/>
            <w:vMerge w:val="continue"/>
            <w:noWrap w:val="0"/>
            <w:vAlign w:val="center"/>
          </w:tcPr>
          <w:p>
            <w:pPr>
              <w:spacing w:line="240" w:lineRule="exact"/>
              <w:rPr>
                <w:rFonts w:hint="eastAsia" w:ascii="仿宋_GB2312" w:hAnsi="Times New Roman" w:eastAsia="仿宋_GB2312"/>
                <w:sz w:val="18"/>
                <w:szCs w:val="18"/>
              </w:rPr>
            </w:pPr>
          </w:p>
        </w:tc>
        <w:tc>
          <w:tcPr>
            <w:tcW w:w="887"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建设工程规划许可证核发</w:t>
            </w:r>
          </w:p>
        </w:tc>
        <w:tc>
          <w:tcPr>
            <w:tcW w:w="2173"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审核结果、建设工程规划许可证号、许可时间、发证机关、项目名称、项目统一代码等</w:t>
            </w:r>
          </w:p>
        </w:tc>
        <w:tc>
          <w:tcPr>
            <w:tcW w:w="2700" w:type="dxa"/>
            <w:noWrap w:val="0"/>
            <w:vAlign w:val="top"/>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noWrap w:val="0"/>
            <w:vAlign w:val="top"/>
          </w:tcPr>
          <w:p>
            <w:r>
              <w:rPr>
                <w:rFonts w:hint="eastAsia" w:ascii="仿宋_GB2312" w:hAnsi="Times New Roman" w:eastAsia="仿宋_GB2312"/>
                <w:sz w:val="18"/>
                <w:szCs w:val="18"/>
              </w:rPr>
              <w:t>同上</w:t>
            </w:r>
          </w:p>
        </w:tc>
        <w:tc>
          <w:tcPr>
            <w:tcW w:w="108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相关审批部门</w:t>
            </w:r>
          </w:p>
        </w:tc>
        <w:tc>
          <w:tcPr>
            <w:tcW w:w="2700" w:type="dxa"/>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■政府网站    ■两微一端    ■发布会听证会</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■政务服务中心</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■投资项目在线审批监管平台</w:t>
            </w: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noWrap w:val="0"/>
            <w:vAlign w:val="center"/>
          </w:tcPr>
          <w:p>
            <w:pPr>
              <w:spacing w:line="240" w:lineRule="exact"/>
              <w:jc w:val="center"/>
              <w:rPr>
                <w:rFonts w:ascii="Times New Roman" w:hAnsi="Times New Roman"/>
                <w:sz w:val="30"/>
                <w:szCs w:val="30"/>
              </w:rPr>
            </w:pP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noWrap w:val="0"/>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123" w:hRule="atLeast"/>
          <w:jc w:val="center"/>
        </w:trPr>
        <w:tc>
          <w:tcPr>
            <w:tcW w:w="585"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15</w:t>
            </w:r>
          </w:p>
        </w:tc>
        <w:tc>
          <w:tcPr>
            <w:tcW w:w="900" w:type="dxa"/>
            <w:vMerge w:val="continue"/>
            <w:noWrap w:val="0"/>
            <w:vAlign w:val="center"/>
          </w:tcPr>
          <w:p>
            <w:pPr>
              <w:spacing w:line="240" w:lineRule="exact"/>
              <w:rPr>
                <w:rFonts w:hint="eastAsia" w:ascii="仿宋_GB2312" w:hAnsi="Times New Roman" w:eastAsia="仿宋_GB2312"/>
                <w:sz w:val="18"/>
                <w:szCs w:val="18"/>
              </w:rPr>
            </w:pPr>
          </w:p>
        </w:tc>
        <w:tc>
          <w:tcPr>
            <w:tcW w:w="887"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乡村建设规划许可证核发</w:t>
            </w:r>
          </w:p>
        </w:tc>
        <w:tc>
          <w:tcPr>
            <w:tcW w:w="2173"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审核结果、乡村建设规划许可证号、许可时间、发证机关、项目名称、项目统一代码等</w:t>
            </w:r>
          </w:p>
        </w:tc>
        <w:tc>
          <w:tcPr>
            <w:tcW w:w="2700" w:type="dxa"/>
            <w:noWrap w:val="0"/>
            <w:vAlign w:val="top"/>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noWrap w:val="0"/>
            <w:vAlign w:val="top"/>
          </w:tcPr>
          <w:p>
            <w:r>
              <w:rPr>
                <w:rFonts w:hint="eastAsia" w:ascii="仿宋_GB2312" w:hAnsi="Times New Roman" w:eastAsia="仿宋_GB2312"/>
                <w:sz w:val="18"/>
                <w:szCs w:val="18"/>
              </w:rPr>
              <w:t>同上</w:t>
            </w:r>
          </w:p>
        </w:tc>
        <w:tc>
          <w:tcPr>
            <w:tcW w:w="108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相关审批部门</w:t>
            </w:r>
          </w:p>
        </w:tc>
        <w:tc>
          <w:tcPr>
            <w:tcW w:w="2700" w:type="dxa"/>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■政府网站    ■两微一端    ■发布会听证会</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■政务服务中心</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■投资项目在线审批监管平台</w:t>
            </w: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noWrap w:val="0"/>
            <w:vAlign w:val="center"/>
          </w:tcPr>
          <w:p>
            <w:pPr>
              <w:spacing w:line="240" w:lineRule="exact"/>
              <w:jc w:val="center"/>
              <w:rPr>
                <w:rFonts w:ascii="Times New Roman" w:hAnsi="Times New Roman"/>
                <w:sz w:val="30"/>
                <w:szCs w:val="30"/>
              </w:rPr>
            </w:pP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noWrap w:val="0"/>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123" w:hRule="atLeast"/>
          <w:jc w:val="center"/>
        </w:trPr>
        <w:tc>
          <w:tcPr>
            <w:tcW w:w="585"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16</w:t>
            </w:r>
          </w:p>
        </w:tc>
        <w:tc>
          <w:tcPr>
            <w:tcW w:w="900" w:type="dxa"/>
            <w:vMerge w:val="restart"/>
            <w:noWrap w:val="0"/>
            <w:vAlign w:val="center"/>
          </w:tcPr>
          <w:p>
            <w:pPr>
              <w:spacing w:line="240" w:lineRule="exact"/>
              <w:rPr>
                <w:rFonts w:hint="eastAsia" w:ascii="仿宋_GB2312" w:hAnsi="Times New Roman" w:eastAsia="仿宋_GB2312"/>
                <w:sz w:val="18"/>
                <w:szCs w:val="18"/>
              </w:rPr>
            </w:pPr>
            <w:r>
              <w:rPr>
                <w:rFonts w:hint="eastAsia" w:ascii="仿宋_GB2312" w:hAnsi="宋体" w:eastAsia="仿宋_GB2312"/>
                <w:sz w:val="18"/>
                <w:szCs w:val="18"/>
              </w:rPr>
              <w:t>批准结果信息</w:t>
            </w:r>
          </w:p>
        </w:tc>
        <w:tc>
          <w:tcPr>
            <w:tcW w:w="887"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建筑工程施工许可证核发</w:t>
            </w:r>
          </w:p>
        </w:tc>
        <w:tc>
          <w:tcPr>
            <w:tcW w:w="2173"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审核结果、建筑工程施工许可证号、施工许可日期、发证机关、项目名称、项目统一代码等</w:t>
            </w:r>
          </w:p>
        </w:tc>
        <w:tc>
          <w:tcPr>
            <w:tcW w:w="2700" w:type="dxa"/>
            <w:noWrap w:val="0"/>
            <w:vAlign w:val="top"/>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noWrap w:val="0"/>
            <w:vAlign w:val="top"/>
          </w:tcPr>
          <w:p>
            <w:r>
              <w:rPr>
                <w:rFonts w:hint="eastAsia" w:ascii="仿宋_GB2312" w:hAnsi="Times New Roman" w:eastAsia="仿宋_GB2312"/>
                <w:sz w:val="18"/>
                <w:szCs w:val="18"/>
              </w:rPr>
              <w:t>同上</w:t>
            </w:r>
          </w:p>
        </w:tc>
        <w:tc>
          <w:tcPr>
            <w:tcW w:w="108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相关审批部门</w:t>
            </w:r>
          </w:p>
        </w:tc>
        <w:tc>
          <w:tcPr>
            <w:tcW w:w="2700" w:type="dxa"/>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■政府网站    ■两微一端    ■发布会听证会</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■政务服务中心</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■投资项目在线审批监管平台</w:t>
            </w: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noWrap w:val="0"/>
            <w:vAlign w:val="center"/>
          </w:tcPr>
          <w:p>
            <w:pPr>
              <w:spacing w:line="240" w:lineRule="exact"/>
              <w:jc w:val="center"/>
              <w:rPr>
                <w:rFonts w:ascii="Times New Roman" w:hAnsi="Times New Roman"/>
                <w:sz w:val="30"/>
                <w:szCs w:val="30"/>
              </w:rPr>
            </w:pP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noWrap w:val="0"/>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123" w:hRule="atLeast"/>
          <w:jc w:val="center"/>
        </w:trPr>
        <w:tc>
          <w:tcPr>
            <w:tcW w:w="585"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17</w:t>
            </w:r>
          </w:p>
        </w:tc>
        <w:tc>
          <w:tcPr>
            <w:tcW w:w="900" w:type="dxa"/>
            <w:vMerge w:val="continue"/>
            <w:noWrap w:val="0"/>
            <w:vAlign w:val="center"/>
          </w:tcPr>
          <w:p>
            <w:pPr>
              <w:spacing w:line="240" w:lineRule="exact"/>
              <w:rPr>
                <w:rFonts w:hint="eastAsia" w:ascii="仿宋_GB2312" w:hAnsi="Times New Roman" w:eastAsia="仿宋_GB2312"/>
                <w:sz w:val="18"/>
                <w:szCs w:val="18"/>
              </w:rPr>
            </w:pPr>
          </w:p>
        </w:tc>
        <w:tc>
          <w:tcPr>
            <w:tcW w:w="887"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招标事项审批核准结果</w:t>
            </w:r>
          </w:p>
        </w:tc>
        <w:tc>
          <w:tcPr>
            <w:tcW w:w="2173"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审批部门、批复时间、招标方式、项目名称、项目统一代码等</w:t>
            </w:r>
          </w:p>
        </w:tc>
        <w:tc>
          <w:tcPr>
            <w:tcW w:w="2700" w:type="dxa"/>
            <w:noWrap w:val="0"/>
            <w:vAlign w:val="top"/>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noWrap w:val="0"/>
            <w:vAlign w:val="top"/>
          </w:tcPr>
          <w:p>
            <w:r>
              <w:rPr>
                <w:rFonts w:hint="eastAsia" w:ascii="仿宋_GB2312" w:hAnsi="Times New Roman" w:eastAsia="仿宋_GB2312"/>
                <w:sz w:val="18"/>
                <w:szCs w:val="18"/>
              </w:rPr>
              <w:t>同上</w:t>
            </w:r>
          </w:p>
        </w:tc>
        <w:tc>
          <w:tcPr>
            <w:tcW w:w="108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相关审批部门</w:t>
            </w:r>
          </w:p>
        </w:tc>
        <w:tc>
          <w:tcPr>
            <w:tcW w:w="2700" w:type="dxa"/>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■政府网站    ■两微一端    ■发布会听证会</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■政务服务中心</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■投资项目在线审批监管平台</w:t>
            </w: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noWrap w:val="0"/>
            <w:vAlign w:val="center"/>
          </w:tcPr>
          <w:p>
            <w:pPr>
              <w:spacing w:line="240" w:lineRule="exact"/>
              <w:jc w:val="center"/>
              <w:rPr>
                <w:rFonts w:ascii="Times New Roman" w:hAnsi="Times New Roman"/>
                <w:sz w:val="30"/>
                <w:szCs w:val="30"/>
              </w:rPr>
            </w:pP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noWrap w:val="0"/>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123" w:hRule="atLeast"/>
          <w:jc w:val="center"/>
        </w:trPr>
        <w:tc>
          <w:tcPr>
            <w:tcW w:w="585"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18</w:t>
            </w:r>
          </w:p>
        </w:tc>
        <w:tc>
          <w:tcPr>
            <w:tcW w:w="900" w:type="dxa"/>
            <w:vMerge w:val="continue"/>
            <w:noWrap w:val="0"/>
            <w:vAlign w:val="center"/>
          </w:tcPr>
          <w:p>
            <w:pPr>
              <w:spacing w:line="240" w:lineRule="exact"/>
              <w:rPr>
                <w:rFonts w:hint="eastAsia" w:ascii="仿宋_GB2312" w:hAnsi="Times New Roman" w:eastAsia="仿宋_GB2312"/>
                <w:sz w:val="18"/>
                <w:szCs w:val="18"/>
              </w:rPr>
            </w:pPr>
          </w:p>
        </w:tc>
        <w:tc>
          <w:tcPr>
            <w:tcW w:w="887"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取水许可审批</w:t>
            </w:r>
          </w:p>
        </w:tc>
        <w:tc>
          <w:tcPr>
            <w:tcW w:w="2173"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审批结果、批复时间、批复文号、批复文件标题、项目名称、项目统一代码等</w:t>
            </w:r>
          </w:p>
        </w:tc>
        <w:tc>
          <w:tcPr>
            <w:tcW w:w="2700" w:type="dxa"/>
            <w:noWrap w:val="0"/>
            <w:vAlign w:val="top"/>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noWrap w:val="0"/>
            <w:vAlign w:val="top"/>
          </w:tcPr>
          <w:p>
            <w:r>
              <w:rPr>
                <w:rFonts w:hint="eastAsia" w:ascii="仿宋_GB2312" w:hAnsi="Times New Roman" w:eastAsia="仿宋_GB2312"/>
                <w:sz w:val="18"/>
                <w:szCs w:val="18"/>
              </w:rPr>
              <w:t>同上</w:t>
            </w:r>
          </w:p>
        </w:tc>
        <w:tc>
          <w:tcPr>
            <w:tcW w:w="108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水利部门</w:t>
            </w:r>
          </w:p>
        </w:tc>
        <w:tc>
          <w:tcPr>
            <w:tcW w:w="2700" w:type="dxa"/>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■政府网站    ■两微一端    ■发布会听证会</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■政务服务中心</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■投资项目在线审批监管平台</w:t>
            </w: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noWrap w:val="0"/>
            <w:vAlign w:val="center"/>
          </w:tcPr>
          <w:p>
            <w:pPr>
              <w:spacing w:line="240" w:lineRule="exact"/>
              <w:jc w:val="center"/>
              <w:rPr>
                <w:rFonts w:ascii="Times New Roman" w:hAnsi="Times New Roman"/>
                <w:sz w:val="30"/>
                <w:szCs w:val="30"/>
              </w:rPr>
            </w:pP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noWrap w:val="0"/>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123" w:hRule="atLeast"/>
          <w:jc w:val="center"/>
        </w:trPr>
        <w:tc>
          <w:tcPr>
            <w:tcW w:w="585"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19</w:t>
            </w:r>
          </w:p>
        </w:tc>
        <w:tc>
          <w:tcPr>
            <w:tcW w:w="900" w:type="dxa"/>
            <w:vMerge w:val="continue"/>
            <w:noWrap w:val="0"/>
            <w:vAlign w:val="center"/>
          </w:tcPr>
          <w:p>
            <w:pPr>
              <w:spacing w:line="240" w:lineRule="exact"/>
              <w:rPr>
                <w:rFonts w:hint="eastAsia" w:ascii="仿宋_GB2312" w:hAnsi="Times New Roman" w:eastAsia="仿宋_GB2312"/>
                <w:sz w:val="18"/>
                <w:szCs w:val="18"/>
              </w:rPr>
            </w:pPr>
          </w:p>
        </w:tc>
        <w:tc>
          <w:tcPr>
            <w:tcW w:w="887"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生产建设项目水土保持方案审批</w:t>
            </w:r>
          </w:p>
        </w:tc>
        <w:tc>
          <w:tcPr>
            <w:tcW w:w="2173"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审批结果、批复时间、批复文号、批复文件标题、项目名称、项目统一代码等</w:t>
            </w:r>
          </w:p>
        </w:tc>
        <w:tc>
          <w:tcPr>
            <w:tcW w:w="2700" w:type="dxa"/>
            <w:noWrap w:val="0"/>
            <w:vAlign w:val="top"/>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noWrap w:val="0"/>
            <w:vAlign w:val="top"/>
          </w:tcPr>
          <w:p>
            <w:r>
              <w:rPr>
                <w:rFonts w:hint="eastAsia" w:ascii="仿宋_GB2312" w:hAnsi="Times New Roman" w:eastAsia="仿宋_GB2312"/>
                <w:sz w:val="18"/>
                <w:szCs w:val="18"/>
              </w:rPr>
              <w:t>同上</w:t>
            </w:r>
          </w:p>
        </w:tc>
        <w:tc>
          <w:tcPr>
            <w:tcW w:w="108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水利部门</w:t>
            </w:r>
          </w:p>
        </w:tc>
        <w:tc>
          <w:tcPr>
            <w:tcW w:w="2700" w:type="dxa"/>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■政府网站    ■两微一端    ■发布会听证会</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■政务服务中心</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■投资项目在线审批监管平台</w:t>
            </w: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noWrap w:val="0"/>
            <w:vAlign w:val="center"/>
          </w:tcPr>
          <w:p>
            <w:pPr>
              <w:spacing w:line="240" w:lineRule="exact"/>
              <w:jc w:val="center"/>
              <w:rPr>
                <w:rFonts w:ascii="Times New Roman" w:hAnsi="Times New Roman"/>
                <w:sz w:val="30"/>
                <w:szCs w:val="30"/>
              </w:rPr>
            </w:pP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noWrap w:val="0"/>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123" w:hRule="atLeast"/>
          <w:jc w:val="center"/>
        </w:trPr>
        <w:tc>
          <w:tcPr>
            <w:tcW w:w="585"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20</w:t>
            </w:r>
          </w:p>
        </w:tc>
        <w:tc>
          <w:tcPr>
            <w:tcW w:w="900" w:type="dxa"/>
            <w:noWrap w:val="0"/>
            <w:vAlign w:val="center"/>
          </w:tcPr>
          <w:p>
            <w:pPr>
              <w:spacing w:line="240" w:lineRule="exact"/>
              <w:rPr>
                <w:rFonts w:hint="eastAsia" w:ascii="仿宋_GB2312" w:hAnsi="Times New Roman" w:eastAsia="仿宋_GB2312"/>
                <w:sz w:val="18"/>
                <w:szCs w:val="18"/>
              </w:rPr>
            </w:pPr>
            <w:r>
              <w:rPr>
                <w:rFonts w:hint="eastAsia" w:ascii="仿宋_GB2312" w:hAnsi="宋体" w:eastAsia="仿宋_GB2312"/>
                <w:sz w:val="18"/>
                <w:szCs w:val="18"/>
              </w:rPr>
              <w:t>批准结果信息</w:t>
            </w:r>
          </w:p>
        </w:tc>
        <w:tc>
          <w:tcPr>
            <w:tcW w:w="887"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洪水影响评价审批</w:t>
            </w:r>
          </w:p>
        </w:tc>
        <w:tc>
          <w:tcPr>
            <w:tcW w:w="2173"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审批结果、批复时间、批复文号、批复文件标题、项目名称、项目统一代码等</w:t>
            </w:r>
          </w:p>
        </w:tc>
        <w:tc>
          <w:tcPr>
            <w:tcW w:w="2700" w:type="dxa"/>
            <w:noWrap w:val="0"/>
            <w:vAlign w:val="top"/>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noWrap w:val="0"/>
            <w:vAlign w:val="top"/>
          </w:tcPr>
          <w:p>
            <w:r>
              <w:rPr>
                <w:rFonts w:hint="eastAsia" w:ascii="仿宋_GB2312" w:hAnsi="Times New Roman" w:eastAsia="仿宋_GB2312"/>
                <w:sz w:val="18"/>
                <w:szCs w:val="18"/>
              </w:rPr>
              <w:t>同上</w:t>
            </w:r>
          </w:p>
        </w:tc>
        <w:tc>
          <w:tcPr>
            <w:tcW w:w="108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水利部门</w:t>
            </w:r>
          </w:p>
        </w:tc>
        <w:tc>
          <w:tcPr>
            <w:tcW w:w="2700" w:type="dxa"/>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■政府网站    ■两微一端    ■发布会听证会</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■政务服务中心</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■投资项目在线审批监管平台</w:t>
            </w: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noWrap w:val="0"/>
            <w:vAlign w:val="center"/>
          </w:tcPr>
          <w:p>
            <w:pPr>
              <w:spacing w:line="240" w:lineRule="exact"/>
              <w:jc w:val="center"/>
              <w:rPr>
                <w:rFonts w:ascii="Times New Roman" w:hAnsi="Times New Roman"/>
                <w:sz w:val="30"/>
                <w:szCs w:val="30"/>
              </w:rPr>
            </w:pP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noWrap w:val="0"/>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123" w:hRule="atLeast"/>
          <w:jc w:val="center"/>
        </w:trPr>
        <w:tc>
          <w:tcPr>
            <w:tcW w:w="585"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21</w:t>
            </w:r>
          </w:p>
        </w:tc>
        <w:tc>
          <w:tcPr>
            <w:tcW w:w="90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招标投标信息</w:t>
            </w:r>
          </w:p>
        </w:tc>
        <w:tc>
          <w:tcPr>
            <w:tcW w:w="887"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招标投标</w:t>
            </w:r>
          </w:p>
        </w:tc>
        <w:tc>
          <w:tcPr>
            <w:tcW w:w="2173"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招标公告、中标候选人公示、中标结果公示、合同订立及备案情况、招标投标违法处罚信息</w:t>
            </w:r>
          </w:p>
        </w:tc>
        <w:tc>
          <w:tcPr>
            <w:tcW w:w="2700" w:type="dxa"/>
            <w:noWrap w:val="0"/>
            <w:vAlign w:val="top"/>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noWrap w:val="0"/>
            <w:vAlign w:val="top"/>
          </w:tcPr>
          <w:p>
            <w:r>
              <w:rPr>
                <w:rFonts w:hint="eastAsia" w:ascii="仿宋_GB2312" w:hAnsi="Times New Roman" w:eastAsia="仿宋_GB2312"/>
                <w:sz w:val="18"/>
                <w:szCs w:val="18"/>
              </w:rPr>
              <w:t>同上</w:t>
            </w:r>
          </w:p>
        </w:tc>
        <w:tc>
          <w:tcPr>
            <w:tcW w:w="108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招标人及其招标代理机构或相关行政监督部门</w:t>
            </w:r>
          </w:p>
        </w:tc>
        <w:tc>
          <w:tcPr>
            <w:tcW w:w="2700" w:type="dxa"/>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■政府网站    ■两微一端    ■发布会听证会</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■政务服务中心</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■公共资源交易平台</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■信用中国网站  </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■招投标公共服务平台</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■投资项目在线审批监管平台</w:t>
            </w: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noWrap w:val="0"/>
            <w:vAlign w:val="center"/>
          </w:tcPr>
          <w:p>
            <w:pPr>
              <w:spacing w:line="240" w:lineRule="exact"/>
              <w:jc w:val="center"/>
              <w:rPr>
                <w:rFonts w:ascii="Times New Roman" w:hAnsi="Times New Roman"/>
                <w:sz w:val="30"/>
                <w:szCs w:val="30"/>
              </w:rPr>
            </w:pP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noWrap w:val="0"/>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2188" w:hRule="atLeast"/>
          <w:jc w:val="center"/>
        </w:trPr>
        <w:tc>
          <w:tcPr>
            <w:tcW w:w="585"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22</w:t>
            </w:r>
          </w:p>
        </w:tc>
        <w:tc>
          <w:tcPr>
            <w:tcW w:w="90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征收土地信息</w:t>
            </w:r>
          </w:p>
        </w:tc>
        <w:tc>
          <w:tcPr>
            <w:tcW w:w="887"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征收土地信息</w:t>
            </w:r>
          </w:p>
        </w:tc>
        <w:tc>
          <w:tcPr>
            <w:tcW w:w="2173"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征地告知书以及履行征地报批前程序的相关证明材料、建设项目用地呈报说明书、农用地转用方案、补充耕地方案、征收土地方案、供地方案、征地批后实施中征地公告、征地补偿安置方案公告等</w:t>
            </w:r>
          </w:p>
        </w:tc>
        <w:tc>
          <w:tcPr>
            <w:tcW w:w="2700" w:type="dxa"/>
            <w:noWrap w:val="0"/>
            <w:vAlign w:val="top"/>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noWrap w:val="0"/>
            <w:vAlign w:val="top"/>
          </w:tcPr>
          <w:p>
            <w:r>
              <w:rPr>
                <w:rFonts w:hint="eastAsia" w:ascii="仿宋_GB2312" w:hAnsi="Times New Roman" w:eastAsia="仿宋_GB2312"/>
                <w:sz w:val="18"/>
                <w:szCs w:val="18"/>
              </w:rPr>
              <w:t>同上</w:t>
            </w:r>
          </w:p>
        </w:tc>
        <w:tc>
          <w:tcPr>
            <w:tcW w:w="108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辖区政府和相关审批部门</w:t>
            </w:r>
          </w:p>
        </w:tc>
        <w:tc>
          <w:tcPr>
            <w:tcW w:w="2700" w:type="dxa"/>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■政府网站    ■两微一端    ■发布会听证会</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■政务服务中心</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■投资项目在线审批监管平台</w:t>
            </w: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noWrap w:val="0"/>
            <w:vAlign w:val="center"/>
          </w:tcPr>
          <w:p>
            <w:pPr>
              <w:spacing w:line="240" w:lineRule="exact"/>
              <w:jc w:val="center"/>
              <w:rPr>
                <w:rFonts w:ascii="Times New Roman" w:hAnsi="Times New Roman"/>
                <w:sz w:val="30"/>
                <w:szCs w:val="30"/>
              </w:rPr>
            </w:pP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noWrap w:val="0"/>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123" w:hRule="atLeast"/>
          <w:jc w:val="center"/>
        </w:trPr>
        <w:tc>
          <w:tcPr>
            <w:tcW w:w="585"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23</w:t>
            </w:r>
          </w:p>
        </w:tc>
        <w:tc>
          <w:tcPr>
            <w:tcW w:w="90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重大设计变更信息</w:t>
            </w:r>
          </w:p>
        </w:tc>
        <w:tc>
          <w:tcPr>
            <w:tcW w:w="887"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重大设计变更审批</w:t>
            </w:r>
          </w:p>
        </w:tc>
        <w:tc>
          <w:tcPr>
            <w:tcW w:w="2173"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项目设计变更原因、主要变更内容、批准单位、变更结果等</w:t>
            </w:r>
          </w:p>
        </w:tc>
        <w:tc>
          <w:tcPr>
            <w:tcW w:w="2700" w:type="dxa"/>
            <w:noWrap w:val="0"/>
            <w:vAlign w:val="top"/>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noWrap w:val="0"/>
            <w:vAlign w:val="top"/>
          </w:tcPr>
          <w:p>
            <w:r>
              <w:rPr>
                <w:rFonts w:hint="eastAsia" w:ascii="仿宋_GB2312" w:hAnsi="Times New Roman" w:eastAsia="仿宋_GB2312"/>
                <w:sz w:val="18"/>
                <w:szCs w:val="18"/>
              </w:rPr>
              <w:t>同上</w:t>
            </w:r>
          </w:p>
        </w:tc>
        <w:tc>
          <w:tcPr>
            <w:tcW w:w="108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相关审批部门</w:t>
            </w:r>
          </w:p>
        </w:tc>
        <w:tc>
          <w:tcPr>
            <w:tcW w:w="2700" w:type="dxa"/>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■政府网站    ■两微一端    ■发布会听证会</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■政务服务中心</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■投资项目在线审批监管平台</w:t>
            </w: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noWrap w:val="0"/>
            <w:vAlign w:val="center"/>
          </w:tcPr>
          <w:p>
            <w:pPr>
              <w:spacing w:line="240" w:lineRule="exact"/>
              <w:jc w:val="center"/>
              <w:rPr>
                <w:rFonts w:ascii="Times New Roman" w:hAnsi="Times New Roman"/>
                <w:sz w:val="30"/>
                <w:szCs w:val="30"/>
              </w:rPr>
            </w:pP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noWrap w:val="0"/>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123" w:hRule="atLeast"/>
          <w:jc w:val="center"/>
        </w:trPr>
        <w:tc>
          <w:tcPr>
            <w:tcW w:w="585"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24</w:t>
            </w:r>
          </w:p>
        </w:tc>
        <w:tc>
          <w:tcPr>
            <w:tcW w:w="90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施工有关信息</w:t>
            </w:r>
          </w:p>
        </w:tc>
        <w:tc>
          <w:tcPr>
            <w:tcW w:w="887"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施工管理服务</w:t>
            </w:r>
          </w:p>
        </w:tc>
        <w:tc>
          <w:tcPr>
            <w:tcW w:w="2173"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施工图审查机构、审查人员、审查结果、审查时限，项目法人单位及其主要负责人信息，设计、施工、监理单位及其主要负责人、项目负责人信息、资质情况等</w:t>
            </w:r>
          </w:p>
        </w:tc>
        <w:tc>
          <w:tcPr>
            <w:tcW w:w="2700" w:type="dxa"/>
            <w:noWrap w:val="0"/>
            <w:vAlign w:val="top"/>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noWrap w:val="0"/>
            <w:vAlign w:val="top"/>
          </w:tcPr>
          <w:p>
            <w:r>
              <w:rPr>
                <w:rFonts w:hint="eastAsia" w:ascii="仿宋_GB2312" w:hAnsi="Times New Roman" w:eastAsia="仿宋_GB2312"/>
                <w:sz w:val="18"/>
                <w:szCs w:val="18"/>
              </w:rPr>
              <w:t>同上</w:t>
            </w:r>
          </w:p>
        </w:tc>
        <w:tc>
          <w:tcPr>
            <w:tcW w:w="108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相关审批部门</w:t>
            </w:r>
          </w:p>
        </w:tc>
        <w:tc>
          <w:tcPr>
            <w:tcW w:w="2700" w:type="dxa"/>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■政府网站    ■两微一端    ■发布会听证会</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■政务服务中心</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■投资项目在线审批监管平台</w:t>
            </w: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noWrap w:val="0"/>
            <w:vAlign w:val="center"/>
          </w:tcPr>
          <w:p>
            <w:pPr>
              <w:spacing w:line="240" w:lineRule="exact"/>
              <w:jc w:val="center"/>
              <w:rPr>
                <w:rFonts w:ascii="Times New Roman" w:hAnsi="Times New Roman"/>
                <w:sz w:val="30"/>
                <w:szCs w:val="30"/>
              </w:rPr>
            </w:pP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noWrap w:val="0"/>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231" w:hRule="atLeast"/>
          <w:jc w:val="center"/>
        </w:trPr>
        <w:tc>
          <w:tcPr>
            <w:tcW w:w="585"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25</w:t>
            </w:r>
          </w:p>
        </w:tc>
        <w:tc>
          <w:tcPr>
            <w:tcW w:w="90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质量安全监督信息</w:t>
            </w:r>
          </w:p>
        </w:tc>
        <w:tc>
          <w:tcPr>
            <w:tcW w:w="887"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质量安全监督</w:t>
            </w:r>
          </w:p>
        </w:tc>
        <w:tc>
          <w:tcPr>
            <w:tcW w:w="2173"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质量安全监督机构及其联系方式、质量安全行政处罚情况</w:t>
            </w:r>
          </w:p>
        </w:tc>
        <w:tc>
          <w:tcPr>
            <w:tcW w:w="2700" w:type="dxa"/>
            <w:noWrap w:val="0"/>
            <w:vAlign w:val="top"/>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noWrap w:val="0"/>
            <w:vAlign w:val="top"/>
          </w:tcPr>
          <w:p>
            <w:r>
              <w:rPr>
                <w:rFonts w:hint="eastAsia" w:ascii="仿宋_GB2312" w:hAnsi="Times New Roman" w:eastAsia="仿宋_GB2312"/>
                <w:sz w:val="18"/>
                <w:szCs w:val="18"/>
              </w:rPr>
              <w:t>同上</w:t>
            </w:r>
          </w:p>
        </w:tc>
        <w:tc>
          <w:tcPr>
            <w:tcW w:w="108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相关主管部门</w:t>
            </w:r>
          </w:p>
        </w:tc>
        <w:tc>
          <w:tcPr>
            <w:tcW w:w="2700" w:type="dxa"/>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■政府网站    ■两微一端    ■发布会听证会</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■政务服务中</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■投资项目在线审批监管平台</w:t>
            </w: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noWrap w:val="0"/>
            <w:vAlign w:val="center"/>
          </w:tcPr>
          <w:p>
            <w:pPr>
              <w:spacing w:line="240" w:lineRule="exact"/>
              <w:jc w:val="center"/>
              <w:rPr>
                <w:rFonts w:ascii="Times New Roman" w:hAnsi="Times New Roman"/>
                <w:sz w:val="30"/>
                <w:szCs w:val="30"/>
              </w:rPr>
            </w:pP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noWrap w:val="0"/>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123" w:hRule="atLeast"/>
          <w:jc w:val="center"/>
        </w:trPr>
        <w:tc>
          <w:tcPr>
            <w:tcW w:w="585"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26</w:t>
            </w:r>
          </w:p>
        </w:tc>
        <w:tc>
          <w:tcPr>
            <w:tcW w:w="90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竣工有关信息</w:t>
            </w:r>
          </w:p>
        </w:tc>
        <w:tc>
          <w:tcPr>
            <w:tcW w:w="887"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竣工验收审批（备案）</w:t>
            </w:r>
          </w:p>
        </w:tc>
        <w:tc>
          <w:tcPr>
            <w:tcW w:w="2173"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竣工验收时间、竣工验收结果，竣工验收备案时间、备案编号、备案部门等</w:t>
            </w:r>
          </w:p>
        </w:tc>
        <w:tc>
          <w:tcPr>
            <w:tcW w:w="2700" w:type="dxa"/>
            <w:noWrap w:val="0"/>
            <w:vAlign w:val="top"/>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noWrap w:val="0"/>
            <w:vAlign w:val="top"/>
          </w:tcPr>
          <w:p>
            <w:r>
              <w:rPr>
                <w:rFonts w:hint="eastAsia" w:ascii="仿宋_GB2312" w:hAnsi="Times New Roman" w:eastAsia="仿宋_GB2312"/>
                <w:sz w:val="18"/>
                <w:szCs w:val="18"/>
              </w:rPr>
              <w:t>同上</w:t>
            </w:r>
          </w:p>
        </w:tc>
        <w:tc>
          <w:tcPr>
            <w:tcW w:w="108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相关审批部门</w:t>
            </w:r>
          </w:p>
        </w:tc>
        <w:tc>
          <w:tcPr>
            <w:tcW w:w="2700" w:type="dxa"/>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■政府网站    ■两微一端    ■发布会听证会</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■政务服务中心</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■投资项目在线审批监管平台</w:t>
            </w: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noWrap w:val="0"/>
            <w:vAlign w:val="center"/>
          </w:tcPr>
          <w:p>
            <w:pPr>
              <w:spacing w:line="240" w:lineRule="exact"/>
              <w:jc w:val="center"/>
              <w:rPr>
                <w:rFonts w:ascii="Times New Roman" w:hAnsi="Times New Roman"/>
                <w:sz w:val="30"/>
                <w:szCs w:val="30"/>
              </w:rPr>
            </w:pP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noWrap w:val="0"/>
            <w:vAlign w:val="center"/>
          </w:tcPr>
          <w:p>
            <w:pPr>
              <w:spacing w:line="240" w:lineRule="exact"/>
              <w:jc w:val="center"/>
              <w:rPr>
                <w:rFonts w:ascii="Times New Roman" w:hAnsi="Times New Roman"/>
                <w:sz w:val="30"/>
                <w:szCs w:val="30"/>
              </w:rPr>
            </w:pPr>
          </w:p>
        </w:tc>
      </w:tr>
    </w:tbl>
    <w:p>
      <w:pPr>
        <w:jc w:val="center"/>
        <w:rPr>
          <w:rFonts w:hint="eastAsia" w:ascii="Times New Roman" w:hAnsi="Times New Roman" w:eastAsia="方正小标宋_GBK"/>
          <w:sz w:val="28"/>
          <w:szCs w:val="28"/>
        </w:rPr>
      </w:pPr>
    </w:p>
    <w:p>
      <w:pPr>
        <w:jc w:val="center"/>
        <w:rPr>
          <w:rFonts w:hint="eastAsia" w:ascii="Times New Roman" w:hAnsi="Times New Roman" w:eastAsia="方正小标宋_GBK"/>
          <w:sz w:val="28"/>
          <w:szCs w:val="28"/>
        </w:rPr>
      </w:pPr>
    </w:p>
    <w:p>
      <w:pPr>
        <w:rPr>
          <w:rFonts w:hint="eastAsia" w:ascii="Times New Roman" w:hAnsi="Times New Roman" w:eastAsia="方正小标宋_GBK"/>
          <w:sz w:val="28"/>
          <w:szCs w:val="28"/>
        </w:rPr>
      </w:pPr>
    </w:p>
    <w:p>
      <w:pPr>
        <w:pStyle w:val="2"/>
        <w:jc w:val="center"/>
        <w:rPr>
          <w:rFonts w:ascii="方正小标宋_GBK" w:hAnsi="方正小标宋_GBK" w:eastAsia="方正小标宋_GBK"/>
          <w:b w:val="0"/>
          <w:bCs w:val="0"/>
          <w:sz w:val="30"/>
        </w:rPr>
      </w:pPr>
      <w:r>
        <w:br w:type="page"/>
      </w:r>
      <w:bookmarkStart w:id="1" w:name="_Toc24724705"/>
      <w:r>
        <w:rPr>
          <w:rFonts w:hint="eastAsia" w:ascii="方正小标宋_GBK" w:hAnsi="方正小标宋_GBK" w:eastAsia="方正小标宋_GBK"/>
          <w:b w:val="0"/>
          <w:bCs w:val="0"/>
          <w:sz w:val="30"/>
        </w:rPr>
        <w:t>（二）公共资源交易领域基层政务公开标准目录</w:t>
      </w:r>
      <w:bookmarkEnd w:id="1"/>
    </w:p>
    <w:tbl>
      <w:tblPr>
        <w:tblStyle w:val="9"/>
        <w:tblW w:w="15660" w:type="dxa"/>
        <w:tblInd w:w="-8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776"/>
        <w:gridCol w:w="3364"/>
        <w:gridCol w:w="2340"/>
        <w:gridCol w:w="1620"/>
        <w:gridCol w:w="956"/>
        <w:gridCol w:w="1856"/>
        <w:gridCol w:w="720"/>
        <w:gridCol w:w="900"/>
        <w:gridCol w:w="788"/>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vMerge w:val="restart"/>
            <w:noWrap w:val="0"/>
            <w:vAlign w:val="center"/>
          </w:tcPr>
          <w:p>
            <w:pPr>
              <w:widowControl/>
              <w:jc w:val="center"/>
              <w:rPr>
                <w:rFonts w:hint="eastAsia" w:ascii="仿宋_GB2312" w:hAnsi="Times New Roman" w:eastAsia="仿宋_GB2312"/>
                <w:color w:val="000000"/>
                <w:kern w:val="0"/>
                <w:sz w:val="18"/>
                <w:szCs w:val="18"/>
              </w:rPr>
            </w:pPr>
            <w:r>
              <w:rPr>
                <w:rFonts w:hint="eastAsia" w:ascii="黑体" w:hAnsi="宋体" w:eastAsia="黑体" w:cs="宋体"/>
                <w:kern w:val="0"/>
                <w:sz w:val="22"/>
              </w:rPr>
              <w:t>序号</w:t>
            </w:r>
          </w:p>
        </w:tc>
        <w:tc>
          <w:tcPr>
            <w:tcW w:w="1676" w:type="dxa"/>
            <w:gridSpan w:val="2"/>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公开事项</w:t>
            </w:r>
          </w:p>
        </w:tc>
        <w:tc>
          <w:tcPr>
            <w:tcW w:w="3364" w:type="dxa"/>
            <w:vMerge w:val="restart"/>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公开内容（要素）</w:t>
            </w:r>
          </w:p>
        </w:tc>
        <w:tc>
          <w:tcPr>
            <w:tcW w:w="2340" w:type="dxa"/>
            <w:vMerge w:val="restart"/>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公开依据</w:t>
            </w:r>
          </w:p>
        </w:tc>
        <w:tc>
          <w:tcPr>
            <w:tcW w:w="1620" w:type="dxa"/>
            <w:vMerge w:val="restart"/>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w:t>
            </w:r>
          </w:p>
          <w:p>
            <w:pPr>
              <w:widowControl/>
              <w:jc w:val="center"/>
              <w:rPr>
                <w:rFonts w:hint="eastAsia" w:ascii="黑体" w:hAnsi="宋体" w:eastAsia="黑体" w:cs="宋体"/>
                <w:kern w:val="0"/>
                <w:sz w:val="22"/>
              </w:rPr>
            </w:pPr>
            <w:r>
              <w:rPr>
                <w:rFonts w:hint="eastAsia" w:ascii="黑体" w:hAnsi="宋体" w:eastAsia="黑体" w:cs="宋体"/>
                <w:kern w:val="0"/>
                <w:sz w:val="22"/>
              </w:rPr>
              <w:t>时限</w:t>
            </w:r>
          </w:p>
        </w:tc>
        <w:tc>
          <w:tcPr>
            <w:tcW w:w="956" w:type="dxa"/>
            <w:vMerge w:val="restart"/>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w:t>
            </w:r>
          </w:p>
          <w:p>
            <w:pPr>
              <w:widowControl/>
              <w:jc w:val="center"/>
              <w:rPr>
                <w:rFonts w:ascii="黑体" w:hAnsi="宋体" w:eastAsia="黑体" w:cs="宋体"/>
                <w:kern w:val="0"/>
                <w:sz w:val="22"/>
              </w:rPr>
            </w:pPr>
            <w:r>
              <w:rPr>
                <w:rFonts w:hint="eastAsia" w:ascii="黑体" w:hAnsi="宋体" w:eastAsia="黑体" w:cs="宋体"/>
                <w:kern w:val="0"/>
                <w:sz w:val="22"/>
              </w:rPr>
              <w:t>主体</w:t>
            </w:r>
          </w:p>
        </w:tc>
        <w:tc>
          <w:tcPr>
            <w:tcW w:w="1856" w:type="dxa"/>
            <w:vMerge w:val="restart"/>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62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688"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vMerge w:val="continue"/>
            <w:noWrap w:val="0"/>
            <w:vAlign w:val="center"/>
          </w:tcPr>
          <w:p>
            <w:pPr>
              <w:widowControl/>
              <w:jc w:val="left"/>
              <w:rPr>
                <w:rFonts w:hint="eastAsia" w:ascii="仿宋_GB2312" w:hAnsi="Times New Roman" w:eastAsia="仿宋_GB2312"/>
                <w:color w:val="000000"/>
                <w:kern w:val="0"/>
                <w:sz w:val="18"/>
                <w:szCs w:val="18"/>
              </w:rPr>
            </w:pPr>
          </w:p>
        </w:tc>
        <w:tc>
          <w:tcPr>
            <w:tcW w:w="900" w:type="dxa"/>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一级事项</w:t>
            </w:r>
          </w:p>
        </w:tc>
        <w:tc>
          <w:tcPr>
            <w:tcW w:w="776" w:type="dxa"/>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二级事项</w:t>
            </w:r>
          </w:p>
        </w:tc>
        <w:tc>
          <w:tcPr>
            <w:tcW w:w="3364" w:type="dxa"/>
            <w:vMerge w:val="continue"/>
            <w:noWrap w:val="0"/>
            <w:vAlign w:val="center"/>
          </w:tcPr>
          <w:p>
            <w:pPr>
              <w:widowControl/>
              <w:jc w:val="left"/>
              <w:rPr>
                <w:rFonts w:hint="eastAsia" w:ascii="黑体" w:hAnsi="宋体" w:eastAsia="黑体" w:cs="宋体"/>
                <w:kern w:val="0"/>
                <w:sz w:val="22"/>
              </w:rPr>
            </w:pPr>
          </w:p>
        </w:tc>
        <w:tc>
          <w:tcPr>
            <w:tcW w:w="2340" w:type="dxa"/>
            <w:vMerge w:val="continue"/>
            <w:noWrap w:val="0"/>
            <w:vAlign w:val="center"/>
          </w:tcPr>
          <w:p>
            <w:pPr>
              <w:widowControl/>
              <w:jc w:val="left"/>
              <w:rPr>
                <w:rFonts w:hint="eastAsia" w:ascii="黑体" w:hAnsi="宋体" w:eastAsia="黑体" w:cs="宋体"/>
                <w:kern w:val="0"/>
                <w:sz w:val="22"/>
              </w:rPr>
            </w:pPr>
          </w:p>
        </w:tc>
        <w:tc>
          <w:tcPr>
            <w:tcW w:w="1620" w:type="dxa"/>
            <w:vMerge w:val="continue"/>
            <w:noWrap w:val="0"/>
            <w:vAlign w:val="center"/>
          </w:tcPr>
          <w:p>
            <w:pPr>
              <w:widowControl/>
              <w:jc w:val="left"/>
              <w:rPr>
                <w:rFonts w:hint="eastAsia" w:ascii="黑体" w:hAnsi="宋体" w:eastAsia="黑体" w:cs="宋体"/>
                <w:kern w:val="0"/>
                <w:sz w:val="22"/>
              </w:rPr>
            </w:pPr>
          </w:p>
        </w:tc>
        <w:tc>
          <w:tcPr>
            <w:tcW w:w="956" w:type="dxa"/>
            <w:vMerge w:val="continue"/>
            <w:noWrap w:val="0"/>
            <w:vAlign w:val="center"/>
          </w:tcPr>
          <w:p>
            <w:pPr>
              <w:widowControl/>
              <w:jc w:val="left"/>
              <w:rPr>
                <w:rFonts w:ascii="黑体" w:hAnsi="宋体" w:eastAsia="黑体" w:cs="宋体"/>
                <w:kern w:val="0"/>
                <w:sz w:val="22"/>
              </w:rPr>
            </w:pPr>
          </w:p>
        </w:tc>
        <w:tc>
          <w:tcPr>
            <w:tcW w:w="1856" w:type="dxa"/>
            <w:vMerge w:val="continue"/>
            <w:noWrap w:val="0"/>
            <w:vAlign w:val="center"/>
          </w:tcPr>
          <w:p>
            <w:pPr>
              <w:widowControl/>
              <w:jc w:val="left"/>
              <w:rPr>
                <w:rFonts w:ascii="黑体" w:hAnsi="宋体" w:eastAsia="黑体" w:cs="宋体"/>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900"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特定</w:t>
            </w:r>
          </w:p>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群众</w:t>
            </w:r>
          </w:p>
        </w:tc>
        <w:tc>
          <w:tcPr>
            <w:tcW w:w="788"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90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1</w:t>
            </w:r>
          </w:p>
        </w:tc>
        <w:tc>
          <w:tcPr>
            <w:tcW w:w="900" w:type="dxa"/>
            <w:noWrap w:val="0"/>
            <w:vAlign w:val="center"/>
          </w:tcPr>
          <w:p>
            <w:pPr>
              <w:jc w:val="center"/>
              <w:rPr>
                <w:rFonts w:hint="eastAsia" w:ascii="仿宋_GB2312" w:hAnsi="宋体" w:eastAsia="仿宋_GB2312" w:cs="宋体"/>
                <w:sz w:val="18"/>
                <w:szCs w:val="18"/>
              </w:rPr>
            </w:pPr>
            <w:r>
              <w:rPr>
                <w:rFonts w:hint="eastAsia" w:ascii="仿宋_GB2312" w:hAnsi="宋体" w:eastAsia="仿宋_GB2312"/>
                <w:sz w:val="18"/>
                <w:szCs w:val="18"/>
              </w:rPr>
              <w:t>工程建设项目招标投标信息</w:t>
            </w:r>
          </w:p>
        </w:tc>
        <w:tc>
          <w:tcPr>
            <w:tcW w:w="776"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审批核准信息</w:t>
            </w:r>
          </w:p>
        </w:tc>
        <w:tc>
          <w:tcPr>
            <w:tcW w:w="3364"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招标内容、招标范围、招标组织形式、招标方式、招标估算金额、招标事项审核或核准部门。</w:t>
            </w:r>
          </w:p>
        </w:tc>
        <w:tc>
          <w:tcPr>
            <w:tcW w:w="2340"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《招标投标法实施条例》、《政府信息公开条例》、《国务院办公厅关于推进公共资源配置领域政府信息公开的意见》</w:t>
            </w:r>
          </w:p>
        </w:tc>
        <w:tc>
          <w:tcPr>
            <w:tcW w:w="1620" w:type="dxa"/>
            <w:noWrap w:val="0"/>
            <w:vAlign w:val="center"/>
          </w:tcPr>
          <w:p>
            <w:pPr>
              <w:rPr>
                <w:rFonts w:hint="eastAsia" w:ascii="仿宋_GB2312" w:hAnsi="宋体" w:eastAsia="仿宋_GB2312"/>
                <w:sz w:val="18"/>
                <w:szCs w:val="18"/>
              </w:rPr>
            </w:pPr>
            <w:r>
              <w:rPr>
                <w:rFonts w:hint="eastAsia" w:ascii="仿宋_GB2312" w:hAnsi="宋体" w:eastAsia="仿宋_GB2312"/>
                <w:sz w:val="18"/>
                <w:szCs w:val="18"/>
              </w:rPr>
              <w:t>信息形成之日起20个工作日内</w:t>
            </w:r>
          </w:p>
        </w:tc>
        <w:tc>
          <w:tcPr>
            <w:tcW w:w="956" w:type="dxa"/>
            <w:noWrap w:val="0"/>
            <w:vAlign w:val="center"/>
          </w:tcPr>
          <w:p>
            <w:pPr>
              <w:rPr>
                <w:rFonts w:ascii="仿宋_GB2312" w:hAnsi="宋体" w:eastAsia="仿宋_GB2312"/>
                <w:sz w:val="18"/>
                <w:szCs w:val="18"/>
              </w:rPr>
            </w:pPr>
            <w:r>
              <w:rPr>
                <w:rFonts w:hint="eastAsia" w:ascii="仿宋_GB2312" w:hAnsi="宋体" w:eastAsia="仿宋_GB2312"/>
                <w:sz w:val="18"/>
                <w:szCs w:val="18"/>
              </w:rPr>
              <w:t>负责管理的部门分别公开</w:t>
            </w:r>
          </w:p>
        </w:tc>
        <w:tc>
          <w:tcPr>
            <w:tcW w:w="1856" w:type="dxa"/>
            <w:noWrap w:val="0"/>
            <w:vAlign w:val="center"/>
          </w:tcPr>
          <w:p>
            <w:pPr>
              <w:rPr>
                <w:rFonts w:hint="eastAsia" w:ascii="仿宋_GB2312" w:hAnsi="宋体" w:eastAsia="仿宋_GB2312"/>
                <w:sz w:val="18"/>
                <w:szCs w:val="18"/>
              </w:rPr>
            </w:pPr>
            <w:r>
              <w:rPr>
                <w:rFonts w:hint="eastAsia" w:ascii="仿宋_GB2312" w:hAnsi="宋体" w:eastAsia="仿宋_GB2312"/>
                <w:sz w:val="18"/>
                <w:szCs w:val="18"/>
              </w:rPr>
              <w:t>■政府网站</w:t>
            </w:r>
            <w:r>
              <w:rPr>
                <w:rFonts w:ascii="仿宋_GB2312" w:hAnsi="宋体" w:eastAsia="仿宋_GB2312"/>
                <w:sz w:val="18"/>
                <w:szCs w:val="18"/>
              </w:rPr>
              <w:t></w:t>
            </w:r>
          </w:p>
          <w:p>
            <w:pPr>
              <w:rPr>
                <w:rFonts w:ascii="仿宋_GB2312" w:hAnsi="宋体" w:eastAsia="仿宋_GB2312"/>
                <w:sz w:val="18"/>
                <w:szCs w:val="18"/>
              </w:rPr>
            </w:pPr>
            <w:r>
              <w:rPr>
                <w:rFonts w:hint="eastAsia" w:ascii="仿宋_GB2312" w:hAnsi="宋体" w:eastAsia="仿宋_GB2312"/>
                <w:sz w:val="18"/>
                <w:szCs w:val="18"/>
              </w:rPr>
              <w:t>■管理部门网站</w:t>
            </w:r>
          </w:p>
        </w:tc>
        <w:tc>
          <w:tcPr>
            <w:tcW w:w="720"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88"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2</w:t>
            </w:r>
          </w:p>
        </w:tc>
        <w:tc>
          <w:tcPr>
            <w:tcW w:w="900" w:type="dxa"/>
            <w:noWrap w:val="0"/>
            <w:vAlign w:val="center"/>
          </w:tcPr>
          <w:p>
            <w:pPr>
              <w:jc w:val="center"/>
              <w:rPr>
                <w:rFonts w:hint="eastAsia" w:ascii="仿宋_GB2312" w:hAnsi="宋体" w:eastAsia="仿宋_GB2312" w:cs="宋体"/>
                <w:sz w:val="18"/>
                <w:szCs w:val="18"/>
              </w:rPr>
            </w:pPr>
            <w:r>
              <w:rPr>
                <w:rFonts w:hint="eastAsia" w:ascii="仿宋_GB2312" w:hAnsi="宋体" w:eastAsia="仿宋_GB2312"/>
                <w:sz w:val="18"/>
                <w:szCs w:val="18"/>
              </w:rPr>
              <w:t>工程建设项目招标投标信息　</w:t>
            </w:r>
          </w:p>
        </w:tc>
        <w:tc>
          <w:tcPr>
            <w:tcW w:w="776"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资格预审公告</w:t>
            </w:r>
          </w:p>
        </w:tc>
        <w:tc>
          <w:tcPr>
            <w:tcW w:w="3364"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招标项目名称、内容、范围、规模、资金来源；投标资格能力要求，以及是否接受联合体投标；获取资格预审文件的时间、方式；递交资格预审文件的截止时间、方式；招标人及其招标代理机构的名称、地址、联系人及联系方式；采用电子招标投标方式的，潜在投标人访问电子招标投标交易平台的网址和方法；其他依法应当载明的内容。</w:t>
            </w:r>
          </w:p>
        </w:tc>
        <w:tc>
          <w:tcPr>
            <w:tcW w:w="2340"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《招标投标法》、《招标投标法实施条例》、《国务院办公厅关于推进公共资源配置领域政府信息公开的意见》、《招标公告和公示信息发布管理办法》</w:t>
            </w:r>
          </w:p>
        </w:tc>
        <w:tc>
          <w:tcPr>
            <w:tcW w:w="1620" w:type="dxa"/>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及时公开</w:t>
            </w:r>
          </w:p>
        </w:tc>
        <w:tc>
          <w:tcPr>
            <w:tcW w:w="956" w:type="dxa"/>
            <w:noWrap w:val="0"/>
            <w:vAlign w:val="center"/>
          </w:tcPr>
          <w:p>
            <w:pPr>
              <w:rPr>
                <w:rFonts w:ascii="仿宋_GB2312" w:hAnsi="宋体" w:eastAsia="仿宋_GB2312"/>
                <w:sz w:val="18"/>
                <w:szCs w:val="18"/>
              </w:rPr>
            </w:pPr>
            <w:r>
              <w:rPr>
                <w:rFonts w:hint="eastAsia" w:ascii="仿宋_GB2312" w:hAnsi="宋体" w:eastAsia="仿宋_GB2312"/>
                <w:sz w:val="18"/>
                <w:szCs w:val="18"/>
              </w:rPr>
              <w:t>招标人或者其委托的招标代理机构</w:t>
            </w:r>
          </w:p>
        </w:tc>
        <w:tc>
          <w:tcPr>
            <w:tcW w:w="1856" w:type="dxa"/>
            <w:noWrap w:val="0"/>
            <w:vAlign w:val="center"/>
          </w:tcPr>
          <w:p>
            <w:pPr>
              <w:rPr>
                <w:rFonts w:ascii="仿宋_GB2312" w:hAnsi="宋体" w:eastAsia="仿宋_GB2312"/>
                <w:sz w:val="18"/>
                <w:szCs w:val="18"/>
              </w:rPr>
            </w:pPr>
            <w:r>
              <w:rPr>
                <w:rFonts w:hint="eastAsia" w:ascii="仿宋_GB2312" w:hAnsi="宋体" w:eastAsia="仿宋_GB2312"/>
                <w:sz w:val="18"/>
                <w:szCs w:val="18"/>
              </w:rPr>
              <w:t>■招标投标公共服务平台</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r>
              <w:rPr>
                <w:rFonts w:ascii="仿宋_GB2312" w:hAnsi="宋体" w:eastAsia="仿宋_GB2312"/>
                <w:sz w:val="18"/>
                <w:szCs w:val="18"/>
              </w:rPr>
              <w:br w:type="textWrapping"/>
            </w:r>
            <w:r>
              <w:rPr>
                <w:rFonts w:hint="eastAsia" w:ascii="仿宋_GB2312" w:hAnsi="宋体" w:eastAsia="仿宋_GB2312"/>
                <w:sz w:val="18"/>
                <w:szCs w:val="18"/>
              </w:rPr>
              <w:t>■电子招标投标交易平台</w:t>
            </w:r>
          </w:p>
        </w:tc>
        <w:tc>
          <w:tcPr>
            <w:tcW w:w="720"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88"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3</w:t>
            </w:r>
          </w:p>
        </w:tc>
        <w:tc>
          <w:tcPr>
            <w:tcW w:w="900" w:type="dxa"/>
            <w:vMerge w:val="restart"/>
            <w:noWrap w:val="0"/>
            <w:vAlign w:val="center"/>
          </w:tcPr>
          <w:p>
            <w:pPr>
              <w:jc w:val="center"/>
              <w:rPr>
                <w:rFonts w:hint="eastAsia" w:ascii="仿宋_GB2312" w:hAnsi="宋体" w:eastAsia="仿宋_GB2312" w:cs="宋体"/>
                <w:sz w:val="18"/>
                <w:szCs w:val="18"/>
              </w:rPr>
            </w:pPr>
            <w:r>
              <w:rPr>
                <w:rFonts w:hint="eastAsia" w:ascii="仿宋_GB2312" w:hAnsi="宋体" w:eastAsia="仿宋_GB2312"/>
                <w:sz w:val="18"/>
                <w:szCs w:val="18"/>
              </w:rPr>
              <w:t>工程建设项目招标投标信息　</w:t>
            </w:r>
          </w:p>
          <w:p>
            <w:pPr>
              <w:jc w:val="center"/>
              <w:rPr>
                <w:rFonts w:hint="eastAsia" w:ascii="仿宋_GB2312" w:hAnsi="宋体" w:eastAsia="仿宋_GB2312" w:cs="宋体"/>
                <w:sz w:val="18"/>
                <w:szCs w:val="18"/>
              </w:rPr>
            </w:pPr>
            <w:r>
              <w:rPr>
                <w:rFonts w:hint="eastAsia" w:ascii="仿宋_GB2312" w:hAnsi="宋体" w:eastAsia="仿宋_GB2312"/>
                <w:sz w:val="18"/>
                <w:szCs w:val="18"/>
              </w:rPr>
              <w:t>　</w:t>
            </w:r>
          </w:p>
        </w:tc>
        <w:tc>
          <w:tcPr>
            <w:tcW w:w="776"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招标公告</w:t>
            </w:r>
          </w:p>
        </w:tc>
        <w:tc>
          <w:tcPr>
            <w:tcW w:w="3364"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招标项目名称、内容、范围、规模、资金来源；投标资格能力要求，以及是否接受联合体投标；获取招标文件的时间、方式；递交投标文件的截止时间、方式；招标人及其招标代理机构的名称、地址、联系人及联系方式；采用电子招标投标方式的，潜在投标人访问电子招标投标交易平台的网址和方法；其他依法应当载明的内容。</w:t>
            </w:r>
          </w:p>
        </w:tc>
        <w:tc>
          <w:tcPr>
            <w:tcW w:w="2340" w:type="dxa"/>
            <w:vMerge w:val="restart"/>
            <w:noWrap w:val="0"/>
            <w:vAlign w:val="center"/>
          </w:tcPr>
          <w:p>
            <w:pPr>
              <w:rPr>
                <w:rFonts w:hint="eastAsia" w:ascii="仿宋_GB2312" w:hAnsi="宋体" w:eastAsia="仿宋_GB2312"/>
                <w:sz w:val="18"/>
                <w:szCs w:val="18"/>
              </w:rPr>
            </w:pPr>
            <w:r>
              <w:rPr>
                <w:rFonts w:hint="eastAsia" w:ascii="仿宋_GB2312" w:hAnsi="宋体" w:eastAsia="仿宋_GB2312"/>
                <w:sz w:val="18"/>
                <w:szCs w:val="18"/>
              </w:rPr>
              <w:t>《招标投标法》、《招标投标法实施条例》、《国务院办公厅关于推进公共资源配置领域政府信息公开的意见》、《招标公告和公示信息发布管理办法》、《电子招标投标办法》</w:t>
            </w:r>
          </w:p>
        </w:tc>
        <w:tc>
          <w:tcPr>
            <w:tcW w:w="1620" w:type="dxa"/>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及时公开</w:t>
            </w:r>
          </w:p>
        </w:tc>
        <w:tc>
          <w:tcPr>
            <w:tcW w:w="956" w:type="dxa"/>
            <w:noWrap w:val="0"/>
            <w:vAlign w:val="center"/>
          </w:tcPr>
          <w:p>
            <w:pPr>
              <w:rPr>
                <w:rFonts w:ascii="仿宋_GB2312" w:hAnsi="宋体" w:eastAsia="仿宋_GB2312"/>
                <w:sz w:val="18"/>
                <w:szCs w:val="18"/>
              </w:rPr>
            </w:pPr>
            <w:r>
              <w:rPr>
                <w:rFonts w:hint="eastAsia" w:ascii="仿宋_GB2312" w:hAnsi="宋体" w:eastAsia="仿宋_GB2312"/>
                <w:sz w:val="18"/>
                <w:szCs w:val="18"/>
              </w:rPr>
              <w:t>招标人或者其委托的招标代理机构</w:t>
            </w:r>
          </w:p>
        </w:tc>
        <w:tc>
          <w:tcPr>
            <w:tcW w:w="1856" w:type="dxa"/>
            <w:noWrap w:val="0"/>
            <w:vAlign w:val="center"/>
          </w:tcPr>
          <w:p>
            <w:pPr>
              <w:rPr>
                <w:rFonts w:ascii="仿宋_GB2312" w:hAnsi="宋体" w:eastAsia="仿宋_GB2312"/>
                <w:sz w:val="18"/>
                <w:szCs w:val="18"/>
              </w:rPr>
            </w:pPr>
            <w:r>
              <w:rPr>
                <w:rFonts w:hint="eastAsia" w:ascii="仿宋_GB2312" w:hAnsi="宋体" w:eastAsia="仿宋_GB2312"/>
                <w:sz w:val="18"/>
                <w:szCs w:val="18"/>
              </w:rPr>
              <w:t>■招标投标公共服务平台</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r>
              <w:rPr>
                <w:rFonts w:ascii="仿宋_GB2312" w:hAnsi="宋体" w:eastAsia="仿宋_GB2312"/>
                <w:sz w:val="18"/>
                <w:szCs w:val="18"/>
              </w:rPr>
              <w:br w:type="textWrapping"/>
            </w:r>
            <w:r>
              <w:rPr>
                <w:rFonts w:hint="eastAsia" w:ascii="仿宋_GB2312" w:hAnsi="宋体" w:eastAsia="仿宋_GB2312"/>
                <w:sz w:val="18"/>
                <w:szCs w:val="18"/>
              </w:rPr>
              <w:t>■电子招标投标交易平台</w:t>
            </w:r>
          </w:p>
        </w:tc>
        <w:tc>
          <w:tcPr>
            <w:tcW w:w="720"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88"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4</w:t>
            </w:r>
          </w:p>
        </w:tc>
        <w:tc>
          <w:tcPr>
            <w:tcW w:w="900" w:type="dxa"/>
            <w:vMerge w:val="continue"/>
            <w:noWrap w:val="0"/>
            <w:vAlign w:val="center"/>
          </w:tcPr>
          <w:p>
            <w:pPr>
              <w:jc w:val="center"/>
              <w:rPr>
                <w:rFonts w:hint="eastAsia" w:ascii="仿宋_GB2312" w:hAnsi="宋体" w:eastAsia="仿宋_GB2312" w:cs="宋体"/>
                <w:sz w:val="18"/>
                <w:szCs w:val="18"/>
              </w:rPr>
            </w:pPr>
          </w:p>
        </w:tc>
        <w:tc>
          <w:tcPr>
            <w:tcW w:w="776"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中标候选人公示</w:t>
            </w:r>
          </w:p>
        </w:tc>
        <w:tc>
          <w:tcPr>
            <w:tcW w:w="3364"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中标候选人排序、名称、投标报价、质量、工期（交货期），以及评标情况；中标候选人按照招标文件要求承诺的项目负责人姓名及其相关证书名称和编号；中标候选人响应招标文件要求的资格能力条件；提出异议的渠道和方式；</w:t>
            </w:r>
            <w:r>
              <w:rPr>
                <w:rFonts w:hint="eastAsia" w:ascii="仿宋_GB2312" w:hAnsi="宋体" w:eastAsia="仿宋_GB2312"/>
                <w:sz w:val="18"/>
                <w:szCs w:val="18"/>
              </w:rPr>
              <w:br w:type="textWrapping"/>
            </w:r>
            <w:r>
              <w:rPr>
                <w:rFonts w:hint="eastAsia" w:ascii="仿宋_GB2312" w:hAnsi="宋体" w:eastAsia="仿宋_GB2312"/>
                <w:sz w:val="18"/>
                <w:szCs w:val="18"/>
              </w:rPr>
              <w:t>招标文件规定公示的其他内容。</w:t>
            </w:r>
          </w:p>
        </w:tc>
        <w:tc>
          <w:tcPr>
            <w:tcW w:w="2340" w:type="dxa"/>
            <w:vMerge w:val="continue"/>
            <w:noWrap w:val="0"/>
            <w:vAlign w:val="center"/>
          </w:tcPr>
          <w:p>
            <w:pPr>
              <w:rPr>
                <w:rFonts w:hint="eastAsia" w:ascii="仿宋_GB2312" w:hAnsi="宋体" w:eastAsia="仿宋_GB2312"/>
                <w:sz w:val="18"/>
                <w:szCs w:val="18"/>
              </w:rPr>
            </w:pPr>
          </w:p>
        </w:tc>
        <w:tc>
          <w:tcPr>
            <w:tcW w:w="1620" w:type="dxa"/>
            <w:noWrap w:val="0"/>
            <w:vAlign w:val="center"/>
          </w:tcPr>
          <w:p>
            <w:pPr>
              <w:rPr>
                <w:rFonts w:hint="eastAsia" w:ascii="仿宋_GB2312" w:hAnsi="宋体" w:eastAsia="仿宋_GB2312"/>
                <w:sz w:val="18"/>
                <w:szCs w:val="18"/>
              </w:rPr>
            </w:pPr>
            <w:r>
              <w:rPr>
                <w:rFonts w:hint="eastAsia" w:ascii="仿宋_GB2312" w:hAnsi="宋体" w:eastAsia="仿宋_GB2312"/>
                <w:sz w:val="18"/>
                <w:szCs w:val="18"/>
              </w:rPr>
              <w:t>依法必须进行招标的项目，招标人应当自收到评标报告之日起3日内公示中标候选人，公示期不得少于3日</w:t>
            </w:r>
          </w:p>
        </w:tc>
        <w:tc>
          <w:tcPr>
            <w:tcW w:w="956" w:type="dxa"/>
            <w:noWrap w:val="0"/>
            <w:vAlign w:val="center"/>
          </w:tcPr>
          <w:p>
            <w:pPr>
              <w:rPr>
                <w:rFonts w:ascii="仿宋_GB2312" w:hAnsi="宋体" w:eastAsia="仿宋_GB2312"/>
                <w:sz w:val="18"/>
                <w:szCs w:val="18"/>
              </w:rPr>
            </w:pPr>
            <w:r>
              <w:rPr>
                <w:rFonts w:hint="eastAsia" w:ascii="仿宋_GB2312" w:hAnsi="宋体" w:eastAsia="仿宋_GB2312"/>
                <w:sz w:val="18"/>
                <w:szCs w:val="18"/>
              </w:rPr>
              <w:t>招标人或者其委托的招标代理机构</w:t>
            </w:r>
          </w:p>
        </w:tc>
        <w:tc>
          <w:tcPr>
            <w:tcW w:w="1856" w:type="dxa"/>
            <w:noWrap w:val="0"/>
            <w:vAlign w:val="center"/>
          </w:tcPr>
          <w:p>
            <w:pPr>
              <w:rPr>
                <w:rFonts w:ascii="仿宋_GB2312" w:hAnsi="宋体" w:eastAsia="仿宋_GB2312"/>
                <w:sz w:val="18"/>
                <w:szCs w:val="18"/>
              </w:rPr>
            </w:pPr>
            <w:r>
              <w:rPr>
                <w:rFonts w:hint="eastAsia" w:ascii="仿宋_GB2312" w:hAnsi="宋体" w:eastAsia="仿宋_GB2312"/>
                <w:sz w:val="18"/>
                <w:szCs w:val="18"/>
              </w:rPr>
              <w:t>■招标投标公共服务平台</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r>
              <w:rPr>
                <w:rFonts w:ascii="仿宋_GB2312" w:hAnsi="宋体" w:eastAsia="仿宋_GB2312"/>
                <w:sz w:val="18"/>
                <w:szCs w:val="18"/>
              </w:rPr>
              <w:br w:type="textWrapping"/>
            </w:r>
            <w:r>
              <w:rPr>
                <w:rFonts w:hint="eastAsia" w:ascii="仿宋_GB2312" w:hAnsi="宋体" w:eastAsia="仿宋_GB2312"/>
                <w:sz w:val="18"/>
                <w:szCs w:val="18"/>
              </w:rPr>
              <w:t>■电子招标投标交易平台</w:t>
            </w:r>
          </w:p>
        </w:tc>
        <w:tc>
          <w:tcPr>
            <w:tcW w:w="720"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88"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5</w:t>
            </w:r>
          </w:p>
        </w:tc>
        <w:tc>
          <w:tcPr>
            <w:tcW w:w="900" w:type="dxa"/>
            <w:vMerge w:val="restart"/>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工程建设项目招标投标信息　</w:t>
            </w:r>
          </w:p>
        </w:tc>
        <w:tc>
          <w:tcPr>
            <w:tcW w:w="776" w:type="dxa"/>
            <w:noWrap w:val="0"/>
            <w:vAlign w:val="center"/>
          </w:tcPr>
          <w:p>
            <w:pPr>
              <w:rPr>
                <w:rFonts w:hint="eastAsia" w:ascii="仿宋_GB2312" w:hAnsi="宋体" w:eastAsia="仿宋_GB2312"/>
                <w:sz w:val="18"/>
                <w:szCs w:val="18"/>
              </w:rPr>
            </w:pPr>
            <w:r>
              <w:rPr>
                <w:rFonts w:hint="eastAsia" w:ascii="仿宋_GB2312" w:hAnsi="宋体" w:eastAsia="仿宋_GB2312"/>
                <w:sz w:val="18"/>
                <w:szCs w:val="18"/>
              </w:rPr>
              <w:t>中标结果</w:t>
            </w:r>
          </w:p>
        </w:tc>
        <w:tc>
          <w:tcPr>
            <w:tcW w:w="3364" w:type="dxa"/>
            <w:noWrap w:val="0"/>
            <w:vAlign w:val="center"/>
          </w:tcPr>
          <w:p>
            <w:pPr>
              <w:rPr>
                <w:rFonts w:hint="eastAsia" w:ascii="仿宋_GB2312" w:hAnsi="宋体" w:eastAsia="仿宋_GB2312"/>
                <w:sz w:val="18"/>
                <w:szCs w:val="18"/>
              </w:rPr>
            </w:pPr>
            <w:r>
              <w:rPr>
                <w:rFonts w:hint="eastAsia" w:ascii="仿宋_GB2312" w:hAnsi="宋体" w:eastAsia="仿宋_GB2312"/>
                <w:sz w:val="18"/>
                <w:szCs w:val="18"/>
              </w:rPr>
              <w:t>招标项目名称、中标人名称、中标价、工期、项目负责人、中标内容。</w:t>
            </w:r>
          </w:p>
        </w:tc>
        <w:tc>
          <w:tcPr>
            <w:tcW w:w="2340" w:type="dxa"/>
            <w:noWrap w:val="0"/>
            <w:vAlign w:val="center"/>
          </w:tcPr>
          <w:p>
            <w:pPr>
              <w:rPr>
                <w:rFonts w:hint="eastAsia" w:ascii="仿宋_GB2312" w:hAnsi="宋体" w:eastAsia="仿宋_GB2312"/>
                <w:sz w:val="18"/>
                <w:szCs w:val="18"/>
              </w:rPr>
            </w:pPr>
            <w:r>
              <w:rPr>
                <w:rFonts w:hint="eastAsia" w:ascii="仿宋_GB2312" w:hAnsi="宋体" w:eastAsia="仿宋_GB2312"/>
                <w:sz w:val="18"/>
                <w:szCs w:val="18"/>
              </w:rPr>
              <w:t xml:space="preserve">《国务院办公厅关于推进公共资源配置领域政府信息公开的意见》、《招标公告和公示信息发布管理办法》、《电子招标投标办法》 </w:t>
            </w:r>
          </w:p>
        </w:tc>
        <w:tc>
          <w:tcPr>
            <w:tcW w:w="1620" w:type="dxa"/>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及时公开</w:t>
            </w:r>
          </w:p>
        </w:tc>
        <w:tc>
          <w:tcPr>
            <w:tcW w:w="956" w:type="dxa"/>
            <w:noWrap w:val="0"/>
            <w:vAlign w:val="center"/>
          </w:tcPr>
          <w:p>
            <w:pPr>
              <w:rPr>
                <w:rFonts w:ascii="仿宋_GB2312" w:hAnsi="宋体" w:eastAsia="仿宋_GB2312"/>
                <w:sz w:val="18"/>
                <w:szCs w:val="18"/>
              </w:rPr>
            </w:pPr>
            <w:r>
              <w:rPr>
                <w:rFonts w:hint="eastAsia" w:ascii="仿宋_GB2312" w:hAnsi="宋体" w:eastAsia="仿宋_GB2312"/>
                <w:sz w:val="18"/>
                <w:szCs w:val="18"/>
              </w:rPr>
              <w:t>招标人或者其委托的招标代理机构</w:t>
            </w:r>
          </w:p>
        </w:tc>
        <w:tc>
          <w:tcPr>
            <w:tcW w:w="1856" w:type="dxa"/>
            <w:noWrap w:val="0"/>
            <w:vAlign w:val="center"/>
          </w:tcPr>
          <w:p>
            <w:pPr>
              <w:rPr>
                <w:rFonts w:ascii="仿宋_GB2312" w:hAnsi="宋体" w:eastAsia="仿宋_GB2312"/>
                <w:sz w:val="18"/>
                <w:szCs w:val="18"/>
              </w:rPr>
            </w:pPr>
            <w:r>
              <w:rPr>
                <w:rFonts w:hint="eastAsia" w:ascii="仿宋_GB2312" w:hAnsi="宋体" w:eastAsia="仿宋_GB2312"/>
                <w:sz w:val="18"/>
                <w:szCs w:val="18"/>
              </w:rPr>
              <w:t>■招标投标公共服务平台</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r>
              <w:rPr>
                <w:rFonts w:ascii="仿宋_GB2312" w:hAnsi="宋体" w:eastAsia="仿宋_GB2312"/>
                <w:sz w:val="18"/>
                <w:szCs w:val="18"/>
              </w:rPr>
              <w:br w:type="textWrapping"/>
            </w:r>
            <w:r>
              <w:rPr>
                <w:rFonts w:hint="eastAsia" w:ascii="仿宋_GB2312" w:hAnsi="宋体" w:eastAsia="仿宋_GB2312"/>
                <w:sz w:val="18"/>
                <w:szCs w:val="18"/>
              </w:rPr>
              <w:t>■电子招标投标交易平台</w:t>
            </w:r>
          </w:p>
        </w:tc>
        <w:tc>
          <w:tcPr>
            <w:tcW w:w="720"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88"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25" w:hRule="atLeast"/>
        </w:trPr>
        <w:tc>
          <w:tcPr>
            <w:tcW w:w="54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6</w:t>
            </w:r>
          </w:p>
        </w:tc>
        <w:tc>
          <w:tcPr>
            <w:tcW w:w="900" w:type="dxa"/>
            <w:vMerge w:val="continue"/>
            <w:noWrap w:val="0"/>
            <w:vAlign w:val="center"/>
          </w:tcPr>
          <w:p>
            <w:pPr>
              <w:jc w:val="center"/>
              <w:rPr>
                <w:rFonts w:hint="eastAsia" w:ascii="仿宋_GB2312" w:hAnsi="宋体" w:eastAsia="仿宋_GB2312"/>
                <w:sz w:val="18"/>
                <w:szCs w:val="18"/>
              </w:rPr>
            </w:pPr>
          </w:p>
        </w:tc>
        <w:tc>
          <w:tcPr>
            <w:tcW w:w="776" w:type="dxa"/>
            <w:noWrap w:val="0"/>
            <w:vAlign w:val="center"/>
          </w:tcPr>
          <w:p>
            <w:pPr>
              <w:rPr>
                <w:rFonts w:hint="eastAsia" w:ascii="仿宋_GB2312" w:hAnsi="宋体" w:eastAsia="仿宋_GB2312"/>
                <w:sz w:val="18"/>
                <w:szCs w:val="18"/>
              </w:rPr>
            </w:pPr>
            <w:r>
              <w:rPr>
                <w:rFonts w:hint="eastAsia" w:ascii="仿宋_GB2312" w:hAnsi="宋体" w:eastAsia="仿宋_GB2312"/>
                <w:sz w:val="18"/>
                <w:szCs w:val="18"/>
              </w:rPr>
              <w:t>合同订立信息</w:t>
            </w:r>
          </w:p>
        </w:tc>
        <w:tc>
          <w:tcPr>
            <w:tcW w:w="3364" w:type="dxa"/>
            <w:noWrap w:val="0"/>
            <w:vAlign w:val="center"/>
          </w:tcPr>
          <w:p>
            <w:pPr>
              <w:rPr>
                <w:rFonts w:hint="eastAsia" w:ascii="仿宋_GB2312" w:hAnsi="宋体" w:eastAsia="仿宋_GB2312"/>
                <w:sz w:val="18"/>
                <w:szCs w:val="18"/>
              </w:rPr>
            </w:pPr>
            <w:r>
              <w:rPr>
                <w:rFonts w:hint="eastAsia" w:ascii="仿宋_GB2312" w:hAnsi="宋体" w:eastAsia="仿宋_GB2312"/>
                <w:sz w:val="18"/>
                <w:szCs w:val="18"/>
              </w:rPr>
              <w:t>包括项目名称、合同双方名称、合同价款、签约时间、合同期限。</w:t>
            </w:r>
          </w:p>
        </w:tc>
        <w:tc>
          <w:tcPr>
            <w:tcW w:w="2340" w:type="dxa"/>
            <w:vMerge w:val="restart"/>
            <w:noWrap w:val="0"/>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《国务院办公厅关于推进公共资源配置领域政府信息公开的意见》、《电子招标投标办法》</w:t>
            </w:r>
          </w:p>
        </w:tc>
        <w:tc>
          <w:tcPr>
            <w:tcW w:w="162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及时公开</w:t>
            </w:r>
          </w:p>
        </w:tc>
        <w:tc>
          <w:tcPr>
            <w:tcW w:w="956" w:type="dxa"/>
            <w:noWrap w:val="0"/>
            <w:vAlign w:val="center"/>
          </w:tcPr>
          <w:p>
            <w:pPr>
              <w:rPr>
                <w:rFonts w:ascii="仿宋_GB2312" w:eastAsia="仿宋_GB2312"/>
                <w:sz w:val="18"/>
                <w:szCs w:val="18"/>
              </w:rPr>
            </w:pPr>
            <w:r>
              <w:rPr>
                <w:rFonts w:hint="eastAsia" w:ascii="仿宋_GB2312" w:eastAsia="仿宋_GB2312"/>
                <w:sz w:val="18"/>
                <w:szCs w:val="18"/>
              </w:rPr>
              <w:t>合同当事人</w:t>
            </w:r>
          </w:p>
        </w:tc>
        <w:tc>
          <w:tcPr>
            <w:tcW w:w="1856" w:type="dxa"/>
            <w:vMerge w:val="restart"/>
            <w:noWrap w:val="0"/>
            <w:vAlign w:val="center"/>
          </w:tcPr>
          <w:p>
            <w:pPr>
              <w:rPr>
                <w:rFonts w:ascii="仿宋_GB2312" w:hAnsi="宋体" w:eastAsia="仿宋_GB2312"/>
                <w:sz w:val="18"/>
                <w:szCs w:val="18"/>
              </w:rPr>
            </w:pPr>
            <w:r>
              <w:rPr>
                <w:rFonts w:hint="eastAsia" w:ascii="仿宋_GB2312" w:hAnsi="宋体" w:eastAsia="仿宋_GB2312"/>
                <w:sz w:val="18"/>
                <w:szCs w:val="18"/>
              </w:rPr>
              <w:t>■招标投标公共服务平台</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r>
              <w:rPr>
                <w:rFonts w:ascii="仿宋_GB2312" w:hAnsi="宋体" w:eastAsia="仿宋_GB2312"/>
                <w:sz w:val="18"/>
                <w:szCs w:val="18"/>
              </w:rPr>
              <w:br w:type="textWrapping"/>
            </w:r>
            <w:r>
              <w:rPr>
                <w:rFonts w:hint="eastAsia" w:ascii="仿宋_GB2312" w:hAnsi="宋体" w:eastAsia="仿宋_GB2312"/>
                <w:sz w:val="18"/>
                <w:szCs w:val="18"/>
              </w:rPr>
              <w:t>■电子招标投标交易平台</w:t>
            </w:r>
          </w:p>
        </w:tc>
        <w:tc>
          <w:tcPr>
            <w:tcW w:w="720"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88"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noWrap w:val="0"/>
            <w:vAlign w:val="center"/>
          </w:tcPr>
          <w:p>
            <w:pPr>
              <w:rPr>
                <w:rFonts w:hint="eastAsia" w:ascii="仿宋_GB2312" w:hAnsi="宋体"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730" w:hRule="atLeast"/>
        </w:trPr>
        <w:tc>
          <w:tcPr>
            <w:tcW w:w="54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7</w:t>
            </w:r>
          </w:p>
        </w:tc>
        <w:tc>
          <w:tcPr>
            <w:tcW w:w="900" w:type="dxa"/>
            <w:vMerge w:val="continue"/>
            <w:noWrap w:val="0"/>
            <w:vAlign w:val="center"/>
          </w:tcPr>
          <w:p>
            <w:pPr>
              <w:jc w:val="center"/>
              <w:rPr>
                <w:rFonts w:hint="eastAsia" w:ascii="仿宋_GB2312" w:hAnsi="宋体" w:eastAsia="仿宋_GB2312" w:cs="宋体"/>
                <w:sz w:val="18"/>
                <w:szCs w:val="18"/>
              </w:rPr>
            </w:pPr>
          </w:p>
        </w:tc>
        <w:tc>
          <w:tcPr>
            <w:tcW w:w="776"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合同履行及变更信息</w:t>
            </w:r>
          </w:p>
        </w:tc>
        <w:tc>
          <w:tcPr>
            <w:tcW w:w="3364"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项目名称、标段名称、建设单位、承包人、项目完成质量、期限、结算金额、合同发生的变更、解除合同通知书、违约行为的处理结果。</w:t>
            </w:r>
          </w:p>
        </w:tc>
        <w:tc>
          <w:tcPr>
            <w:tcW w:w="2340" w:type="dxa"/>
            <w:vMerge w:val="continue"/>
            <w:noWrap w:val="0"/>
            <w:vAlign w:val="center"/>
          </w:tcPr>
          <w:p>
            <w:pPr>
              <w:rPr>
                <w:rFonts w:hint="eastAsia" w:ascii="仿宋_GB2312" w:eastAsia="仿宋_GB2312"/>
                <w:sz w:val="18"/>
                <w:szCs w:val="18"/>
              </w:rPr>
            </w:pPr>
          </w:p>
        </w:tc>
        <w:tc>
          <w:tcPr>
            <w:tcW w:w="162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鼓励及时公开</w:t>
            </w:r>
          </w:p>
        </w:tc>
        <w:tc>
          <w:tcPr>
            <w:tcW w:w="956" w:type="dxa"/>
            <w:noWrap w:val="0"/>
            <w:vAlign w:val="center"/>
          </w:tcPr>
          <w:p>
            <w:pPr>
              <w:rPr>
                <w:rFonts w:ascii="仿宋_GB2312" w:eastAsia="仿宋_GB2312"/>
                <w:sz w:val="18"/>
                <w:szCs w:val="18"/>
              </w:rPr>
            </w:pPr>
            <w:r>
              <w:rPr>
                <w:rFonts w:hint="eastAsia" w:ascii="仿宋_GB2312" w:eastAsia="仿宋_GB2312"/>
                <w:sz w:val="18"/>
                <w:szCs w:val="18"/>
              </w:rPr>
              <w:t>合同当事人</w:t>
            </w:r>
          </w:p>
        </w:tc>
        <w:tc>
          <w:tcPr>
            <w:tcW w:w="1856" w:type="dxa"/>
            <w:vMerge w:val="continue"/>
            <w:noWrap w:val="0"/>
            <w:vAlign w:val="center"/>
          </w:tcPr>
          <w:p>
            <w:pPr>
              <w:rPr>
                <w:rFonts w:ascii="Wingdings 2" w:hAnsi="Wingdings 2" w:cs="宋体"/>
                <w:sz w:val="18"/>
                <w:szCs w:val="18"/>
              </w:rPr>
            </w:pPr>
          </w:p>
        </w:tc>
        <w:tc>
          <w:tcPr>
            <w:tcW w:w="720" w:type="dxa"/>
            <w:noWrap w:val="0"/>
            <w:vAlign w:val="center"/>
          </w:tcPr>
          <w:p>
            <w:pPr>
              <w:jc w:val="center"/>
              <w:rPr>
                <w:rFonts w:ascii="宋体" w:hAnsi="宋体" w:cs="宋体"/>
                <w:sz w:val="18"/>
                <w:szCs w:val="18"/>
              </w:rPr>
            </w:pPr>
            <w:r>
              <w:rPr>
                <w:rFonts w:hint="eastAsia"/>
                <w:sz w:val="18"/>
                <w:szCs w:val="18"/>
              </w:rPr>
              <w:t>√</w:t>
            </w:r>
          </w:p>
        </w:tc>
        <w:tc>
          <w:tcPr>
            <w:tcW w:w="900" w:type="dxa"/>
            <w:noWrap w:val="0"/>
            <w:vAlign w:val="center"/>
          </w:tcPr>
          <w:p>
            <w:pPr>
              <w:jc w:val="center"/>
              <w:rPr>
                <w:rFonts w:ascii="宋体" w:hAnsi="宋体" w:cs="宋体"/>
                <w:sz w:val="18"/>
                <w:szCs w:val="18"/>
              </w:rPr>
            </w:pPr>
            <w:r>
              <w:rPr>
                <w:rFonts w:hint="eastAsia"/>
                <w:sz w:val="18"/>
                <w:szCs w:val="18"/>
              </w:rPr>
              <w:t>　</w:t>
            </w:r>
          </w:p>
        </w:tc>
        <w:tc>
          <w:tcPr>
            <w:tcW w:w="788" w:type="dxa"/>
            <w:noWrap w:val="0"/>
            <w:vAlign w:val="center"/>
          </w:tcPr>
          <w:p>
            <w:pPr>
              <w:jc w:val="center"/>
              <w:rPr>
                <w:rFonts w:ascii="宋体" w:hAnsi="宋体" w:cs="宋体"/>
                <w:sz w:val="18"/>
                <w:szCs w:val="18"/>
              </w:rPr>
            </w:pPr>
            <w:r>
              <w:rPr>
                <w:rFonts w:hint="eastAsia"/>
                <w:sz w:val="18"/>
                <w:szCs w:val="18"/>
              </w:rPr>
              <w:t>√</w:t>
            </w:r>
          </w:p>
        </w:tc>
        <w:tc>
          <w:tcPr>
            <w:tcW w:w="900" w:type="dxa"/>
            <w:noWrap w:val="0"/>
            <w:vAlign w:val="center"/>
          </w:tcPr>
          <w:p>
            <w:pP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8</w:t>
            </w:r>
          </w:p>
        </w:tc>
        <w:tc>
          <w:tcPr>
            <w:tcW w:w="90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工程建设项目招标投标信息</w:t>
            </w: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资格预审文件、招标文件澄清或修改</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项目名称；标段名称；澄清或修改事项；招标人及其招标代理机构的名称、地址、联系人及联系方式。</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《招标投标法》、《招标投标法实施条例》、《电子招标投标办法》</w:t>
            </w:r>
          </w:p>
        </w:tc>
        <w:tc>
          <w:tcPr>
            <w:tcW w:w="1620" w:type="dxa"/>
            <w:noWrap w:val="0"/>
            <w:vAlign w:val="center"/>
          </w:tcPr>
          <w:p>
            <w:pPr>
              <w:rPr>
                <w:rFonts w:hint="eastAsia" w:ascii="仿宋_GB2312" w:eastAsia="仿宋_GB2312"/>
                <w:sz w:val="18"/>
                <w:szCs w:val="18"/>
              </w:rPr>
            </w:pPr>
            <w:r>
              <w:rPr>
                <w:rFonts w:hint="eastAsia" w:ascii="仿宋_GB2312" w:eastAsia="仿宋_GB2312"/>
                <w:sz w:val="18"/>
                <w:szCs w:val="18"/>
              </w:rPr>
              <w:t>依法必须进行招标的项目，澄清或者修改的内容可能影响资格预审申请文件或者投标文件编制的，应当在提交资格预审申请文件截止时间至少3日前，或者投标截止时间至少15日前</w:t>
            </w:r>
          </w:p>
        </w:tc>
        <w:tc>
          <w:tcPr>
            <w:tcW w:w="956" w:type="dxa"/>
            <w:noWrap w:val="0"/>
            <w:vAlign w:val="center"/>
          </w:tcPr>
          <w:p>
            <w:pPr>
              <w:rPr>
                <w:rFonts w:ascii="仿宋_GB2312" w:eastAsia="仿宋_GB2312"/>
                <w:sz w:val="18"/>
                <w:szCs w:val="18"/>
              </w:rPr>
            </w:pPr>
            <w:r>
              <w:rPr>
                <w:rFonts w:hint="eastAsia" w:ascii="仿宋_GB2312" w:eastAsia="仿宋_GB2312"/>
                <w:sz w:val="18"/>
                <w:szCs w:val="18"/>
              </w:rPr>
              <w:t>招标人或者其委托的招标代理机构</w:t>
            </w:r>
          </w:p>
        </w:tc>
        <w:tc>
          <w:tcPr>
            <w:tcW w:w="1856" w:type="dxa"/>
            <w:noWrap w:val="0"/>
            <w:vAlign w:val="center"/>
          </w:tcPr>
          <w:p>
            <w:pPr>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招标投标公共服务平台</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公共资源交易平台</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电子招标投标交易平台</w:t>
            </w: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240" w:hRule="atLeas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9</w:t>
            </w:r>
          </w:p>
        </w:tc>
        <w:tc>
          <w:tcPr>
            <w:tcW w:w="900" w:type="dxa"/>
            <w:vMerge w:val="restart"/>
            <w:noWrap w:val="0"/>
            <w:vAlign w:val="center"/>
          </w:tcPr>
          <w:p>
            <w:pPr>
              <w:jc w:val="center"/>
              <w:rPr>
                <w:rFonts w:hint="eastAsia" w:ascii="仿宋_GB2312" w:eastAsia="仿宋_GB2312"/>
                <w:sz w:val="18"/>
                <w:szCs w:val="18"/>
              </w:rPr>
            </w:pPr>
            <w:r>
              <w:rPr>
                <w:rFonts w:hint="eastAsia" w:ascii="仿宋_GB2312" w:eastAsia="仿宋_GB2312"/>
                <w:sz w:val="18"/>
                <w:szCs w:val="18"/>
              </w:rPr>
              <w:t>工程建设项目招标投标信息</w:t>
            </w: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招标公告和公示信息澄清、修改</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项目名称；标段名称；澄清或修改事项；招标人及其招标代理机构的名称、地址、联系人及联系方式。</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《招标公告和公示信息发布管理办法》</w:t>
            </w:r>
          </w:p>
        </w:tc>
        <w:tc>
          <w:tcPr>
            <w:tcW w:w="162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及时公开</w:t>
            </w:r>
          </w:p>
        </w:tc>
        <w:tc>
          <w:tcPr>
            <w:tcW w:w="956" w:type="dxa"/>
            <w:noWrap w:val="0"/>
            <w:vAlign w:val="center"/>
          </w:tcPr>
          <w:p>
            <w:pPr>
              <w:rPr>
                <w:rFonts w:ascii="仿宋_GB2312" w:eastAsia="仿宋_GB2312"/>
                <w:sz w:val="18"/>
                <w:szCs w:val="18"/>
              </w:rPr>
            </w:pPr>
            <w:r>
              <w:rPr>
                <w:rFonts w:hint="eastAsia" w:ascii="仿宋_GB2312" w:eastAsia="仿宋_GB2312"/>
                <w:sz w:val="18"/>
                <w:szCs w:val="18"/>
              </w:rPr>
              <w:t>招标人或者其委托的招标代理机构</w:t>
            </w:r>
          </w:p>
        </w:tc>
        <w:tc>
          <w:tcPr>
            <w:tcW w:w="1856" w:type="dxa"/>
            <w:vMerge w:val="restart"/>
            <w:noWrap w:val="0"/>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■招标投标公共服务平台</w:t>
            </w:r>
            <w:r>
              <w:rPr>
                <w:rFonts w:ascii="仿宋_GB2312" w:hAnsi="宋体" w:eastAsia="仿宋_GB2312"/>
                <w:sz w:val="18"/>
                <w:szCs w:val="18"/>
              </w:rPr>
              <w:br w:type="textWrapping"/>
            </w:r>
            <w:r>
              <w:rPr>
                <w:rFonts w:hint="eastAsia" w:ascii="仿宋_GB2312" w:hAnsi="宋体" w:eastAsia="仿宋_GB2312"/>
                <w:sz w:val="18"/>
                <w:szCs w:val="18"/>
              </w:rPr>
              <w:t>■电子招标投标交易平台</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906" w:hRule="atLeas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10</w:t>
            </w:r>
          </w:p>
        </w:tc>
        <w:tc>
          <w:tcPr>
            <w:tcW w:w="900" w:type="dxa"/>
            <w:vMerge w:val="continue"/>
            <w:noWrap w:val="0"/>
            <w:vAlign w:val="center"/>
          </w:tcPr>
          <w:p>
            <w:pPr>
              <w:jc w:val="center"/>
              <w:rPr>
                <w:rFonts w:hint="eastAsia" w:ascii="仿宋_GB2312" w:eastAsia="仿宋_GB2312"/>
                <w:sz w:val="18"/>
                <w:szCs w:val="18"/>
              </w:rPr>
            </w:pP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暂停、终止招标</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招标人名称、招标项目名称、招标项目编号、本项目首次公告日期、招标暂停或终止原因、联系方式、其他事项。</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《招标公告和公示信息发布管理办法》）</w:t>
            </w:r>
          </w:p>
        </w:tc>
        <w:tc>
          <w:tcPr>
            <w:tcW w:w="162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及时公开</w:t>
            </w:r>
          </w:p>
        </w:tc>
        <w:tc>
          <w:tcPr>
            <w:tcW w:w="956" w:type="dxa"/>
            <w:noWrap w:val="0"/>
            <w:vAlign w:val="center"/>
          </w:tcPr>
          <w:p>
            <w:pPr>
              <w:rPr>
                <w:rFonts w:ascii="仿宋_GB2312" w:eastAsia="仿宋_GB2312"/>
                <w:sz w:val="18"/>
                <w:szCs w:val="18"/>
              </w:rPr>
            </w:pPr>
            <w:r>
              <w:rPr>
                <w:rFonts w:hint="eastAsia" w:ascii="仿宋_GB2312" w:eastAsia="仿宋_GB2312"/>
                <w:sz w:val="18"/>
                <w:szCs w:val="18"/>
              </w:rPr>
              <w:t>招标人或者其委托的招标代理机构</w:t>
            </w:r>
          </w:p>
        </w:tc>
        <w:tc>
          <w:tcPr>
            <w:tcW w:w="1856" w:type="dxa"/>
            <w:vMerge w:val="continue"/>
            <w:noWrap w:val="0"/>
            <w:vAlign w:val="center"/>
          </w:tcPr>
          <w:p>
            <w:pPr>
              <w:rPr>
                <w:rFonts w:ascii="仿宋_GB2312" w:eastAsia="仿宋_GB2312"/>
                <w:sz w:val="18"/>
                <w:szCs w:val="18"/>
              </w:rPr>
            </w:pP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11</w:t>
            </w:r>
          </w:p>
        </w:tc>
        <w:tc>
          <w:tcPr>
            <w:tcW w:w="900" w:type="dxa"/>
            <w:vMerge w:val="continue"/>
            <w:noWrap w:val="0"/>
            <w:vAlign w:val="center"/>
          </w:tcPr>
          <w:p>
            <w:pPr>
              <w:jc w:val="center"/>
              <w:rPr>
                <w:rFonts w:hint="eastAsia" w:ascii="仿宋_GB2312" w:eastAsia="仿宋_GB2312"/>
                <w:sz w:val="18"/>
                <w:szCs w:val="18"/>
              </w:rPr>
            </w:pP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市场主体信用信息</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当事人的姓名或者名称、地址；违反法律、法规或者规章的事实和证据；行政处罚的种类和依据；行政处罚的履行方式和期限；不服行政处罚决定，申请行政复议或者提起行政诉讼的途径和期限；作出行政处罚决定的行政机关名称和作出决定的日期。</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《行政处罚法》、《政府信息公开条例》、《国务院办公厅关于推进公共资源配置领域政府信息公开的意见》</w:t>
            </w:r>
          </w:p>
        </w:tc>
        <w:tc>
          <w:tcPr>
            <w:tcW w:w="1620" w:type="dxa"/>
            <w:noWrap w:val="0"/>
            <w:vAlign w:val="center"/>
          </w:tcPr>
          <w:p>
            <w:pPr>
              <w:rPr>
                <w:rFonts w:hint="eastAsia" w:ascii="仿宋_GB2312" w:eastAsia="仿宋_GB2312"/>
                <w:sz w:val="18"/>
                <w:szCs w:val="18"/>
              </w:rPr>
            </w:pPr>
            <w:r>
              <w:rPr>
                <w:rFonts w:hint="eastAsia" w:ascii="仿宋_GB2312" w:eastAsia="仿宋_GB2312"/>
                <w:sz w:val="18"/>
                <w:szCs w:val="18"/>
              </w:rPr>
              <w:t>信息形成之日起20个工作日内</w:t>
            </w:r>
          </w:p>
        </w:tc>
        <w:tc>
          <w:tcPr>
            <w:tcW w:w="956" w:type="dxa"/>
            <w:noWrap w:val="0"/>
            <w:vAlign w:val="center"/>
          </w:tcPr>
          <w:p>
            <w:pPr>
              <w:rPr>
                <w:rFonts w:ascii="仿宋_GB2312" w:eastAsia="仿宋_GB2312"/>
                <w:sz w:val="18"/>
                <w:szCs w:val="18"/>
              </w:rPr>
            </w:pPr>
            <w:r>
              <w:rPr>
                <w:rFonts w:hint="eastAsia" w:ascii="仿宋_GB2312" w:eastAsia="仿宋_GB2312"/>
                <w:sz w:val="18"/>
                <w:szCs w:val="18"/>
              </w:rPr>
              <w:t>负责管理的部门分别公开</w:t>
            </w:r>
          </w:p>
        </w:tc>
        <w:tc>
          <w:tcPr>
            <w:tcW w:w="1856" w:type="dxa"/>
            <w:noWrap w:val="0"/>
            <w:vAlign w:val="center"/>
          </w:tcPr>
          <w:p>
            <w:pPr>
              <w:spacing w:line="240" w:lineRule="exact"/>
              <w:rPr>
                <w:rFonts w:ascii="仿宋_GB2312" w:eastAsia="仿宋_GB2312"/>
                <w:sz w:val="18"/>
                <w:szCs w:val="18"/>
              </w:rPr>
            </w:pPr>
            <w:r>
              <w:rPr>
                <w:rFonts w:hint="eastAsia" w:ascii="仿宋_GB2312" w:hAnsi="宋体" w:eastAsia="仿宋_GB2312"/>
                <w:sz w:val="18"/>
                <w:szCs w:val="18"/>
              </w:rPr>
              <w:t>■公共资源交易平台</w:t>
            </w:r>
            <w:r>
              <w:rPr>
                <w:rFonts w:hint="eastAsia" w:ascii="仿宋_GB2312" w:hAnsi="宋体" w:eastAsia="仿宋_GB2312"/>
                <w:sz w:val="18"/>
                <w:szCs w:val="18"/>
              </w:rPr>
              <w:br w:type="textWrapping"/>
            </w:r>
            <w:r>
              <w:rPr>
                <w:rFonts w:hint="eastAsia" w:ascii="仿宋_GB2312" w:hAnsi="宋体" w:eastAsia="仿宋_GB2312"/>
                <w:sz w:val="18"/>
                <w:szCs w:val="18"/>
              </w:rPr>
              <w:t>■信用中国</w:t>
            </w: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12</w:t>
            </w:r>
          </w:p>
        </w:tc>
        <w:tc>
          <w:tcPr>
            <w:tcW w:w="900" w:type="dxa"/>
            <w:vMerge w:val="restart"/>
            <w:noWrap w:val="0"/>
            <w:vAlign w:val="center"/>
          </w:tcPr>
          <w:p>
            <w:pPr>
              <w:jc w:val="center"/>
              <w:rPr>
                <w:rFonts w:hint="eastAsia" w:ascii="仿宋_GB2312" w:eastAsia="仿宋_GB2312"/>
                <w:sz w:val="18"/>
                <w:szCs w:val="18"/>
              </w:rPr>
            </w:pPr>
            <w:r>
              <w:rPr>
                <w:rFonts w:hint="eastAsia" w:ascii="仿宋_GB2312" w:eastAsia="仿宋_GB2312"/>
                <w:sz w:val="18"/>
                <w:szCs w:val="18"/>
              </w:rPr>
              <w:t>政府采购信息</w:t>
            </w:r>
          </w:p>
          <w:p>
            <w:pPr>
              <w:jc w:val="center"/>
              <w:rPr>
                <w:rFonts w:hint="eastAsia" w:ascii="仿宋_GB2312" w:eastAsia="仿宋_GB2312"/>
                <w:sz w:val="18"/>
                <w:szCs w:val="18"/>
              </w:rPr>
            </w:pPr>
            <w:r>
              <w:rPr>
                <w:rFonts w:hint="eastAsia" w:ascii="仿宋_GB2312" w:eastAsia="仿宋_GB2312"/>
                <w:sz w:val="18"/>
                <w:szCs w:val="18"/>
              </w:rPr>
              <w:t>　</w:t>
            </w: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招标公告</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采购人及其委托的采购代理机构的名称、地址和联系方法；采购项目的名称、预算金额，设定最高限价的，还应当公开最高限价；采购人的采购需求；投标人的资格要求；获取招标文件的时间、地点、方式及招标文件售价；公告期限；投标截止时间、开标时间及地点；采购项目联系人姓名和电话。</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《国务院办公厅关于推进公共资源配置领域政府信息公开的意见》、《政府采购货物和服务招标投标管理办法》、《财政部关于做好政府采购信息公开工作的通知》</w:t>
            </w:r>
          </w:p>
        </w:tc>
        <w:tc>
          <w:tcPr>
            <w:tcW w:w="1620" w:type="dxa"/>
            <w:noWrap w:val="0"/>
            <w:vAlign w:val="center"/>
          </w:tcPr>
          <w:p>
            <w:pPr>
              <w:jc w:val="left"/>
              <w:rPr>
                <w:rFonts w:hint="eastAsia" w:ascii="仿宋_GB2312" w:eastAsia="仿宋_GB2312"/>
                <w:sz w:val="18"/>
                <w:szCs w:val="18"/>
              </w:rPr>
            </w:pPr>
            <w:r>
              <w:rPr>
                <w:rFonts w:hint="eastAsia" w:ascii="仿宋_GB2312" w:eastAsia="仿宋_GB2312"/>
                <w:sz w:val="18"/>
                <w:szCs w:val="18"/>
              </w:rPr>
              <w:t>及时公开，公告期限为5个工作日</w:t>
            </w:r>
          </w:p>
        </w:tc>
        <w:tc>
          <w:tcPr>
            <w:tcW w:w="956" w:type="dxa"/>
            <w:noWrap w:val="0"/>
            <w:vAlign w:val="center"/>
          </w:tcPr>
          <w:p>
            <w:pPr>
              <w:rPr>
                <w:rFonts w:ascii="仿宋_GB2312" w:eastAsia="仿宋_GB2312"/>
                <w:sz w:val="18"/>
                <w:szCs w:val="18"/>
              </w:rPr>
            </w:pPr>
            <w:r>
              <w:rPr>
                <w:rFonts w:hint="eastAsia" w:ascii="仿宋_GB2312" w:eastAsia="仿宋_GB2312"/>
                <w:sz w:val="18"/>
                <w:szCs w:val="18"/>
              </w:rPr>
              <w:t>采购人或者其委托的采购代理机构</w:t>
            </w:r>
          </w:p>
        </w:tc>
        <w:tc>
          <w:tcPr>
            <w:tcW w:w="1856" w:type="dxa"/>
            <w:noWrap w:val="0"/>
            <w:vAlign w:val="center"/>
          </w:tcPr>
          <w:p>
            <w:pPr>
              <w:spacing w:line="240" w:lineRule="exact"/>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中国政府采购网及其地方分网</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省级（含计划单列市）财政部门指定的媒体</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《中国财经报》（《中国政府采购报》）</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《中国政府采购杂志》</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《中国财政杂志》</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公共资源交易平台</w:t>
            </w: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13</w:t>
            </w:r>
          </w:p>
        </w:tc>
        <w:tc>
          <w:tcPr>
            <w:tcW w:w="900" w:type="dxa"/>
            <w:vMerge w:val="continue"/>
            <w:noWrap w:val="0"/>
            <w:vAlign w:val="center"/>
          </w:tcPr>
          <w:p>
            <w:pPr>
              <w:jc w:val="center"/>
              <w:rPr>
                <w:rFonts w:hint="eastAsia" w:ascii="仿宋_GB2312" w:eastAsia="仿宋_GB2312"/>
                <w:sz w:val="18"/>
                <w:szCs w:val="18"/>
              </w:rPr>
            </w:pP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资格预审公告</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采购人及其委托的采购代理机构的名称、地址和联系方法；采购项目名称、预算金额，设定最高限价的，还应当公开最高限价；采购人的采购需求；投标人的资格要求；公告期限；获取资格预审文件的时间期限、地点、方式；提交资格预审申请文件的截止时间、地点及资格预审日期；采购项目联系人姓名和电话。</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《国务院办公厅关于推进公共资源配置领域政府信息公开的意见》、《政府采购货物和服务招标投标管理办法》、《财政部关于做好政府采购信息公开工作的通知》</w:t>
            </w:r>
          </w:p>
        </w:tc>
        <w:tc>
          <w:tcPr>
            <w:tcW w:w="1620" w:type="dxa"/>
            <w:noWrap w:val="0"/>
            <w:vAlign w:val="center"/>
          </w:tcPr>
          <w:p>
            <w:pPr>
              <w:jc w:val="left"/>
              <w:rPr>
                <w:rFonts w:hint="eastAsia" w:ascii="仿宋_GB2312" w:eastAsia="仿宋_GB2312"/>
                <w:sz w:val="18"/>
                <w:szCs w:val="18"/>
              </w:rPr>
            </w:pPr>
            <w:r>
              <w:rPr>
                <w:rFonts w:hint="eastAsia" w:ascii="仿宋_GB2312" w:eastAsia="仿宋_GB2312"/>
                <w:sz w:val="18"/>
                <w:szCs w:val="18"/>
              </w:rPr>
              <w:t>及时公开，公告期限为5个工作日</w:t>
            </w:r>
          </w:p>
        </w:tc>
        <w:tc>
          <w:tcPr>
            <w:tcW w:w="956" w:type="dxa"/>
            <w:noWrap w:val="0"/>
            <w:vAlign w:val="center"/>
          </w:tcPr>
          <w:p>
            <w:pPr>
              <w:rPr>
                <w:rFonts w:ascii="仿宋_GB2312" w:eastAsia="仿宋_GB2312"/>
                <w:sz w:val="18"/>
                <w:szCs w:val="18"/>
              </w:rPr>
            </w:pPr>
            <w:r>
              <w:rPr>
                <w:rFonts w:hint="eastAsia" w:ascii="仿宋_GB2312" w:eastAsia="仿宋_GB2312"/>
                <w:sz w:val="18"/>
                <w:szCs w:val="18"/>
              </w:rPr>
              <w:t>采购人或者其委托的采购代理机构</w:t>
            </w:r>
          </w:p>
        </w:tc>
        <w:tc>
          <w:tcPr>
            <w:tcW w:w="1856" w:type="dxa"/>
            <w:noWrap w:val="0"/>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■中国政府采购网及其地方分网</w:t>
            </w:r>
            <w:r>
              <w:rPr>
                <w:rFonts w:ascii="仿宋_GB2312" w:hAnsi="宋体" w:eastAsia="仿宋_GB2312"/>
                <w:sz w:val="18"/>
                <w:szCs w:val="18"/>
              </w:rPr>
              <w:br w:type="textWrapping"/>
            </w:r>
            <w:r>
              <w:rPr>
                <w:rFonts w:hint="eastAsia" w:ascii="仿宋_GB2312" w:hAnsi="宋体" w:eastAsia="仿宋_GB2312"/>
                <w:sz w:val="18"/>
                <w:szCs w:val="18"/>
              </w:rPr>
              <w:t>■省级（含计划单列市）财政部门指定的媒体</w:t>
            </w:r>
            <w:r>
              <w:rPr>
                <w:rFonts w:ascii="仿宋_GB2312" w:hAnsi="宋体" w:eastAsia="仿宋_GB2312"/>
                <w:sz w:val="18"/>
                <w:szCs w:val="18"/>
              </w:rPr>
              <w:br w:type="textWrapping"/>
            </w:r>
            <w:r>
              <w:rPr>
                <w:rFonts w:hint="eastAsia" w:ascii="仿宋_GB2312" w:hAnsi="宋体" w:eastAsia="仿宋_GB2312"/>
                <w:sz w:val="18"/>
                <w:szCs w:val="18"/>
              </w:rPr>
              <w:t>■《中国财经报》（《中国政府采购报》）</w:t>
            </w:r>
            <w:r>
              <w:rPr>
                <w:rFonts w:ascii="仿宋_GB2312" w:hAnsi="宋体" w:eastAsia="仿宋_GB2312"/>
                <w:sz w:val="18"/>
                <w:szCs w:val="18"/>
              </w:rPr>
              <w:br w:type="textWrapping"/>
            </w:r>
            <w:r>
              <w:rPr>
                <w:rFonts w:hint="eastAsia" w:ascii="仿宋_GB2312" w:hAnsi="宋体" w:eastAsia="仿宋_GB2312"/>
                <w:sz w:val="18"/>
                <w:szCs w:val="18"/>
              </w:rPr>
              <w:t>■《中国政府采购杂志》</w:t>
            </w:r>
            <w:r>
              <w:rPr>
                <w:rFonts w:ascii="仿宋_GB2312" w:hAnsi="宋体" w:eastAsia="仿宋_GB2312"/>
                <w:sz w:val="18"/>
                <w:szCs w:val="18"/>
              </w:rPr>
              <w:br w:type="textWrapping"/>
            </w:r>
            <w:r>
              <w:rPr>
                <w:rFonts w:hint="eastAsia" w:ascii="仿宋_GB2312" w:hAnsi="宋体" w:eastAsia="仿宋_GB2312"/>
                <w:sz w:val="18"/>
                <w:szCs w:val="18"/>
              </w:rPr>
              <w:t>■《中国财政杂志》</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2932" w:hRule="atLeas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14</w:t>
            </w:r>
          </w:p>
        </w:tc>
        <w:tc>
          <w:tcPr>
            <w:tcW w:w="900" w:type="dxa"/>
            <w:vMerge w:val="restart"/>
            <w:noWrap w:val="0"/>
            <w:vAlign w:val="center"/>
          </w:tcPr>
          <w:p>
            <w:pPr>
              <w:jc w:val="center"/>
              <w:rPr>
                <w:rFonts w:hint="eastAsia" w:ascii="仿宋_GB2312" w:eastAsia="仿宋_GB2312"/>
                <w:sz w:val="18"/>
                <w:szCs w:val="18"/>
              </w:rPr>
            </w:pPr>
            <w:r>
              <w:rPr>
                <w:rFonts w:hint="eastAsia" w:ascii="仿宋_GB2312" w:eastAsia="仿宋_GB2312"/>
                <w:sz w:val="18"/>
                <w:szCs w:val="18"/>
              </w:rPr>
              <w:t>政府采购信息　</w:t>
            </w:r>
          </w:p>
          <w:p>
            <w:pPr>
              <w:jc w:val="center"/>
              <w:rPr>
                <w:rFonts w:hint="eastAsia" w:ascii="仿宋_GB2312" w:eastAsia="仿宋_GB2312"/>
                <w:sz w:val="18"/>
                <w:szCs w:val="18"/>
              </w:rPr>
            </w:pPr>
            <w:r>
              <w:rPr>
                <w:rFonts w:hint="eastAsia" w:ascii="仿宋_GB2312" w:eastAsia="仿宋_GB2312"/>
                <w:sz w:val="18"/>
                <w:szCs w:val="18"/>
              </w:rPr>
              <w:t>　</w:t>
            </w: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竞争性谈判公告、竞争性磋商公告和询价公告</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采购人和采购代理机构的名称、地址和联系方法，采购项目的名称、数量、简要规格描述或项目基本概况介绍，采购项目预算金额，采购项目需要落实的政府采购政策，对供应商的资格要求，获取谈判、磋商、询价文件的时间、地点、方式及文件售价，响应文件提交的截止时间、开启时间及地点，采购项目联系人姓名和电话。</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《国务院办公厅关于推进公共资源配置领域政府信息公开的意见》、《财政部关于做好政府采购信息公开工作的通知》</w:t>
            </w:r>
          </w:p>
        </w:tc>
        <w:tc>
          <w:tcPr>
            <w:tcW w:w="1620" w:type="dxa"/>
            <w:noWrap w:val="0"/>
            <w:vAlign w:val="center"/>
          </w:tcPr>
          <w:p>
            <w:pPr>
              <w:jc w:val="left"/>
              <w:rPr>
                <w:rFonts w:hint="eastAsia" w:ascii="仿宋_GB2312" w:eastAsia="仿宋_GB2312"/>
                <w:sz w:val="18"/>
                <w:szCs w:val="18"/>
              </w:rPr>
            </w:pPr>
            <w:r>
              <w:rPr>
                <w:rFonts w:hint="eastAsia" w:ascii="仿宋_GB2312" w:eastAsia="仿宋_GB2312"/>
                <w:sz w:val="18"/>
                <w:szCs w:val="18"/>
              </w:rPr>
              <w:t>及时公开，公告期限为3个工作日</w:t>
            </w:r>
          </w:p>
        </w:tc>
        <w:tc>
          <w:tcPr>
            <w:tcW w:w="956" w:type="dxa"/>
            <w:noWrap w:val="0"/>
            <w:vAlign w:val="center"/>
          </w:tcPr>
          <w:p>
            <w:pPr>
              <w:rPr>
                <w:rFonts w:ascii="仿宋_GB2312" w:eastAsia="仿宋_GB2312"/>
                <w:sz w:val="18"/>
                <w:szCs w:val="18"/>
              </w:rPr>
            </w:pPr>
            <w:r>
              <w:rPr>
                <w:rFonts w:hint="eastAsia" w:ascii="仿宋_GB2312" w:eastAsia="仿宋_GB2312"/>
                <w:sz w:val="18"/>
                <w:szCs w:val="18"/>
              </w:rPr>
              <w:t>采购人或者其委托的采购代理机构</w:t>
            </w:r>
          </w:p>
        </w:tc>
        <w:tc>
          <w:tcPr>
            <w:tcW w:w="1856" w:type="dxa"/>
            <w:vMerge w:val="restart"/>
            <w:noWrap w:val="0"/>
            <w:vAlign w:val="center"/>
          </w:tcPr>
          <w:p>
            <w:pPr>
              <w:spacing w:line="240" w:lineRule="exact"/>
              <w:rPr>
                <w:rFonts w:ascii="仿宋_GB2312" w:eastAsia="仿宋_GB2312"/>
                <w:sz w:val="18"/>
                <w:szCs w:val="18"/>
              </w:rPr>
            </w:pPr>
            <w:r>
              <w:rPr>
                <w:rFonts w:hint="eastAsia" w:ascii="仿宋_GB2312" w:hAnsi="宋体" w:eastAsia="仿宋_GB2312"/>
                <w:sz w:val="18"/>
                <w:szCs w:val="18"/>
              </w:rPr>
              <w:t>■中国政府采购网及其地方分网</w:t>
            </w:r>
            <w:r>
              <w:rPr>
                <w:rFonts w:ascii="仿宋_GB2312" w:hAnsi="宋体" w:eastAsia="仿宋_GB2312"/>
                <w:sz w:val="18"/>
                <w:szCs w:val="18"/>
              </w:rPr>
              <w:br w:type="textWrapping"/>
            </w:r>
            <w:r>
              <w:rPr>
                <w:rFonts w:hint="eastAsia" w:ascii="仿宋_GB2312" w:hAnsi="宋体" w:eastAsia="仿宋_GB2312"/>
                <w:sz w:val="18"/>
                <w:szCs w:val="18"/>
              </w:rPr>
              <w:t>■省级（含计划单列市）财政部门指定的媒体</w:t>
            </w:r>
            <w:r>
              <w:rPr>
                <w:rFonts w:ascii="仿宋_GB2312" w:hAnsi="宋体" w:eastAsia="仿宋_GB2312"/>
                <w:sz w:val="18"/>
                <w:szCs w:val="18"/>
              </w:rPr>
              <w:br w:type="textWrapping"/>
            </w:r>
            <w:r>
              <w:rPr>
                <w:rFonts w:hint="eastAsia" w:ascii="仿宋_GB2312" w:hAnsi="宋体" w:eastAsia="仿宋_GB2312"/>
                <w:sz w:val="18"/>
                <w:szCs w:val="18"/>
              </w:rPr>
              <w:t>■《中国财经报》（《中国政府采购报》）</w:t>
            </w:r>
            <w:r>
              <w:rPr>
                <w:rFonts w:ascii="仿宋_GB2312" w:hAnsi="宋体" w:eastAsia="仿宋_GB2312"/>
                <w:sz w:val="18"/>
                <w:szCs w:val="18"/>
              </w:rPr>
              <w:br w:type="textWrapping"/>
            </w:r>
            <w:r>
              <w:rPr>
                <w:rFonts w:hint="eastAsia" w:ascii="仿宋_GB2312" w:hAnsi="宋体" w:eastAsia="仿宋_GB2312"/>
                <w:sz w:val="18"/>
                <w:szCs w:val="18"/>
              </w:rPr>
              <w:t>■《中国政府采购杂志》</w:t>
            </w:r>
            <w:r>
              <w:rPr>
                <w:rFonts w:ascii="仿宋_GB2312" w:hAnsi="宋体"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《中国财政杂志》</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公共资源交易平台</w:t>
            </w: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15</w:t>
            </w:r>
          </w:p>
        </w:tc>
        <w:tc>
          <w:tcPr>
            <w:tcW w:w="900" w:type="dxa"/>
            <w:vMerge w:val="continue"/>
            <w:noWrap w:val="0"/>
            <w:vAlign w:val="center"/>
          </w:tcPr>
          <w:p>
            <w:pPr>
              <w:jc w:val="center"/>
              <w:rPr>
                <w:rFonts w:hint="eastAsia" w:ascii="仿宋_GB2312" w:eastAsia="仿宋_GB2312"/>
                <w:sz w:val="18"/>
                <w:szCs w:val="18"/>
              </w:rPr>
            </w:pP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采购项目预算金额</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采购项目的预算金额以财政部门批复的部门预算中的政府采购预算为依据；对于部门预算批复前进行采购的项目，以预算“二上数”中的政府采购预算为依据。对于部门预算已列明具体采购项目的，按照部门预算中具体采购项目的预算金额公开；部门预算未列明采购项目的，应当根据工作实际对部门预算进行分解，按照分解后的具体采购项目预算金额公开。对于部门预算分年度安排但不宜按年度拆分的采购项目，应当公开采购项目的采购年限、概算总金额和当年安排数。</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《国务院办公厅关于推进公共资源配置领域政府信息公开的意见》、《财政部关于做好政府采购信息公开工作的通知》</w:t>
            </w:r>
          </w:p>
        </w:tc>
        <w:tc>
          <w:tcPr>
            <w:tcW w:w="1620" w:type="dxa"/>
            <w:noWrap w:val="0"/>
            <w:vAlign w:val="center"/>
          </w:tcPr>
          <w:p>
            <w:pPr>
              <w:rPr>
                <w:rFonts w:hint="eastAsia" w:ascii="仿宋_GB2312" w:eastAsia="仿宋_GB2312"/>
                <w:sz w:val="18"/>
                <w:szCs w:val="18"/>
              </w:rPr>
            </w:pPr>
            <w:r>
              <w:rPr>
                <w:rFonts w:hint="eastAsia" w:ascii="仿宋_GB2312" w:eastAsia="仿宋_GB2312"/>
                <w:sz w:val="18"/>
                <w:szCs w:val="18"/>
              </w:rPr>
              <w:t>随采购公告、采购文件公开</w:t>
            </w:r>
          </w:p>
        </w:tc>
        <w:tc>
          <w:tcPr>
            <w:tcW w:w="956" w:type="dxa"/>
            <w:noWrap w:val="0"/>
            <w:vAlign w:val="center"/>
          </w:tcPr>
          <w:p>
            <w:pPr>
              <w:rPr>
                <w:rFonts w:ascii="仿宋_GB2312" w:eastAsia="仿宋_GB2312"/>
                <w:sz w:val="18"/>
                <w:szCs w:val="18"/>
              </w:rPr>
            </w:pPr>
            <w:r>
              <w:rPr>
                <w:rFonts w:hint="eastAsia" w:ascii="仿宋_GB2312" w:eastAsia="仿宋_GB2312"/>
                <w:sz w:val="18"/>
                <w:szCs w:val="18"/>
              </w:rPr>
              <w:t>采购人或者其委托的采购代理机构</w:t>
            </w:r>
          </w:p>
        </w:tc>
        <w:tc>
          <w:tcPr>
            <w:tcW w:w="1856" w:type="dxa"/>
            <w:vMerge w:val="continue"/>
            <w:noWrap w:val="0"/>
            <w:vAlign w:val="center"/>
          </w:tcPr>
          <w:p>
            <w:pPr>
              <w:rPr>
                <w:rFonts w:ascii="仿宋_GB2312" w:eastAsia="仿宋_GB2312"/>
                <w:sz w:val="18"/>
                <w:szCs w:val="18"/>
              </w:rPr>
            </w:pP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16</w:t>
            </w:r>
          </w:p>
        </w:tc>
        <w:tc>
          <w:tcPr>
            <w:tcW w:w="900" w:type="dxa"/>
            <w:vMerge w:val="restart"/>
            <w:noWrap w:val="0"/>
            <w:vAlign w:val="center"/>
          </w:tcPr>
          <w:p>
            <w:pPr>
              <w:jc w:val="center"/>
              <w:rPr>
                <w:rFonts w:hint="eastAsia" w:ascii="仿宋_GB2312" w:eastAsia="仿宋_GB2312"/>
                <w:sz w:val="18"/>
                <w:szCs w:val="18"/>
              </w:rPr>
            </w:pPr>
            <w:r>
              <w:rPr>
                <w:rFonts w:hint="eastAsia" w:ascii="仿宋_GB2312" w:eastAsia="仿宋_GB2312"/>
                <w:sz w:val="18"/>
                <w:szCs w:val="18"/>
              </w:rPr>
              <w:t>政府采购信息　</w:t>
            </w:r>
          </w:p>
          <w:p>
            <w:pPr>
              <w:jc w:val="center"/>
              <w:rPr>
                <w:rFonts w:hint="eastAsia" w:ascii="仿宋_GB2312" w:eastAsia="仿宋_GB2312"/>
                <w:sz w:val="18"/>
                <w:szCs w:val="18"/>
              </w:rPr>
            </w:pPr>
            <w:r>
              <w:rPr>
                <w:rFonts w:hint="eastAsia" w:ascii="仿宋_GB2312" w:eastAsia="仿宋_GB2312"/>
                <w:sz w:val="18"/>
                <w:szCs w:val="18"/>
              </w:rPr>
              <w:t>　</w:t>
            </w: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采购文件</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招标文件、竞争性谈判文件、竞争性磋商文件和询价通知书。</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《国务院办公厅关于推进公共资源配置领域政府信息公开的意见》、《财政部关于做好政府采购信息公开工作的通知》</w:t>
            </w:r>
          </w:p>
        </w:tc>
        <w:tc>
          <w:tcPr>
            <w:tcW w:w="1620" w:type="dxa"/>
            <w:noWrap w:val="0"/>
            <w:vAlign w:val="center"/>
          </w:tcPr>
          <w:p>
            <w:pPr>
              <w:rPr>
                <w:rFonts w:hint="eastAsia" w:ascii="仿宋_GB2312" w:eastAsia="仿宋_GB2312"/>
                <w:sz w:val="18"/>
                <w:szCs w:val="18"/>
              </w:rPr>
            </w:pPr>
            <w:r>
              <w:rPr>
                <w:rFonts w:hint="eastAsia" w:ascii="仿宋_GB2312" w:eastAsia="仿宋_GB2312"/>
                <w:sz w:val="18"/>
                <w:szCs w:val="18"/>
              </w:rPr>
              <w:t>随中标、成交结果同时公告。中标、成交结果公告前采购文件已公告的，不再重复公告</w:t>
            </w:r>
          </w:p>
        </w:tc>
        <w:tc>
          <w:tcPr>
            <w:tcW w:w="956" w:type="dxa"/>
            <w:noWrap w:val="0"/>
            <w:vAlign w:val="center"/>
          </w:tcPr>
          <w:p>
            <w:pPr>
              <w:rPr>
                <w:rFonts w:ascii="仿宋_GB2312" w:eastAsia="仿宋_GB2312"/>
                <w:sz w:val="18"/>
                <w:szCs w:val="18"/>
              </w:rPr>
            </w:pPr>
            <w:r>
              <w:rPr>
                <w:rFonts w:hint="eastAsia" w:ascii="仿宋_GB2312" w:eastAsia="仿宋_GB2312"/>
                <w:sz w:val="18"/>
                <w:szCs w:val="18"/>
              </w:rPr>
              <w:t>采购人或者其委托的采购代理机构</w:t>
            </w:r>
          </w:p>
        </w:tc>
        <w:tc>
          <w:tcPr>
            <w:tcW w:w="1856" w:type="dxa"/>
            <w:noWrap w:val="0"/>
            <w:vAlign w:val="center"/>
          </w:tcPr>
          <w:p>
            <w:pPr>
              <w:spacing w:line="240" w:lineRule="exact"/>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中国政府采购网及其地方分网</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省级（含计划单列市）财政部门指定的媒体</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《中国财经报》（《中国政府采购报》）</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《中国政府采购杂志》</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《中国财政杂志》</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公共资源交易平台</w:t>
            </w: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2322" w:hRule="atLeas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17</w:t>
            </w:r>
          </w:p>
        </w:tc>
        <w:tc>
          <w:tcPr>
            <w:tcW w:w="900" w:type="dxa"/>
            <w:vMerge w:val="continue"/>
            <w:noWrap w:val="0"/>
            <w:vAlign w:val="center"/>
          </w:tcPr>
          <w:p>
            <w:pPr>
              <w:jc w:val="center"/>
              <w:rPr>
                <w:rFonts w:hint="eastAsia" w:ascii="仿宋_GB2312" w:eastAsia="仿宋_GB2312"/>
                <w:sz w:val="18"/>
                <w:szCs w:val="18"/>
              </w:rPr>
            </w:pP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采购信息更正公告</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采购人和采购代理机构名称、地址、联系方式；原公告的采购项目名称及首次公告日期；更正事项、内容及日期；采购项目联系人和电话。</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《国务院办公厅关于推进公共资源配置领域政府信息公开的意见》、《财政部关于做好政府采购信息公开工作的通知》</w:t>
            </w:r>
          </w:p>
        </w:tc>
        <w:tc>
          <w:tcPr>
            <w:tcW w:w="1620" w:type="dxa"/>
            <w:noWrap w:val="0"/>
            <w:vAlign w:val="center"/>
          </w:tcPr>
          <w:p>
            <w:pPr>
              <w:rPr>
                <w:rFonts w:hint="eastAsia" w:ascii="仿宋_GB2312" w:eastAsia="仿宋_GB2312"/>
                <w:sz w:val="18"/>
                <w:szCs w:val="18"/>
              </w:rPr>
            </w:pPr>
            <w:r>
              <w:rPr>
                <w:rFonts w:hint="eastAsia" w:ascii="仿宋_GB2312" w:eastAsia="仿宋_GB2312"/>
                <w:sz w:val="18"/>
                <w:szCs w:val="18"/>
              </w:rPr>
              <w:t>投标截止时间至少15日前、提交资格预审申请文件截止时间至少3日前，或者提交首次响应文件截止之日3个工作日前</w:t>
            </w:r>
          </w:p>
        </w:tc>
        <w:tc>
          <w:tcPr>
            <w:tcW w:w="956" w:type="dxa"/>
            <w:noWrap w:val="0"/>
            <w:vAlign w:val="center"/>
          </w:tcPr>
          <w:p>
            <w:pPr>
              <w:rPr>
                <w:rFonts w:ascii="仿宋_GB2312" w:eastAsia="仿宋_GB2312"/>
                <w:sz w:val="18"/>
                <w:szCs w:val="18"/>
              </w:rPr>
            </w:pPr>
            <w:r>
              <w:rPr>
                <w:rFonts w:hint="eastAsia" w:ascii="仿宋_GB2312" w:eastAsia="仿宋_GB2312"/>
                <w:sz w:val="18"/>
                <w:szCs w:val="18"/>
              </w:rPr>
              <w:t>采购人或者其委托的采购代理机构</w:t>
            </w:r>
          </w:p>
        </w:tc>
        <w:tc>
          <w:tcPr>
            <w:tcW w:w="1856" w:type="dxa"/>
            <w:noWrap w:val="0"/>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■中国政府采购网及其地方分网</w:t>
            </w:r>
            <w:r>
              <w:rPr>
                <w:rFonts w:ascii="仿宋_GB2312" w:hAnsi="宋体" w:eastAsia="仿宋_GB2312"/>
                <w:sz w:val="18"/>
                <w:szCs w:val="18"/>
              </w:rPr>
              <w:br w:type="textWrapping"/>
            </w:r>
            <w:r>
              <w:rPr>
                <w:rFonts w:hint="eastAsia" w:ascii="仿宋_GB2312" w:hAnsi="宋体" w:eastAsia="仿宋_GB2312"/>
                <w:sz w:val="18"/>
                <w:szCs w:val="18"/>
              </w:rPr>
              <w:t>■省级（含计划单列市）财政部门指定的媒体</w:t>
            </w:r>
            <w:r>
              <w:rPr>
                <w:rFonts w:ascii="仿宋_GB2312" w:hAnsi="宋体" w:eastAsia="仿宋_GB2312"/>
                <w:sz w:val="18"/>
                <w:szCs w:val="18"/>
              </w:rPr>
              <w:br w:type="textWrapping"/>
            </w:r>
            <w:r>
              <w:rPr>
                <w:rFonts w:hint="eastAsia" w:ascii="仿宋_GB2312" w:hAnsi="宋体" w:eastAsia="仿宋_GB2312"/>
                <w:sz w:val="18"/>
                <w:szCs w:val="18"/>
              </w:rPr>
              <w:t>■《中国财经报》（《中国政府采购报》）</w:t>
            </w:r>
            <w:r>
              <w:rPr>
                <w:rFonts w:ascii="仿宋_GB2312" w:hAnsi="宋体" w:eastAsia="仿宋_GB2312"/>
                <w:sz w:val="18"/>
                <w:szCs w:val="18"/>
              </w:rPr>
              <w:br w:type="textWrapping"/>
            </w:r>
            <w:r>
              <w:rPr>
                <w:rFonts w:hint="eastAsia" w:ascii="仿宋_GB2312" w:hAnsi="宋体" w:eastAsia="仿宋_GB2312"/>
                <w:sz w:val="18"/>
                <w:szCs w:val="18"/>
              </w:rPr>
              <w:t>■《中国政府采购杂志》</w:t>
            </w:r>
            <w:r>
              <w:rPr>
                <w:rFonts w:ascii="仿宋_GB2312" w:hAnsi="宋体" w:eastAsia="仿宋_GB2312"/>
                <w:sz w:val="18"/>
                <w:szCs w:val="18"/>
              </w:rPr>
              <w:br w:type="textWrapping"/>
            </w:r>
            <w:r>
              <w:rPr>
                <w:rFonts w:hint="eastAsia" w:ascii="仿宋_GB2312" w:hAnsi="宋体" w:eastAsia="仿宋_GB2312"/>
                <w:sz w:val="18"/>
                <w:szCs w:val="18"/>
              </w:rPr>
              <w:t>■《中国财政杂志》</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2795" w:hRule="atLeas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18</w:t>
            </w:r>
          </w:p>
        </w:tc>
        <w:tc>
          <w:tcPr>
            <w:tcW w:w="900" w:type="dxa"/>
            <w:vMerge w:val="restart"/>
            <w:noWrap w:val="0"/>
            <w:vAlign w:val="center"/>
          </w:tcPr>
          <w:p>
            <w:pPr>
              <w:jc w:val="center"/>
              <w:rPr>
                <w:rFonts w:hint="eastAsia" w:ascii="仿宋_GB2312" w:eastAsia="仿宋_GB2312"/>
                <w:sz w:val="18"/>
                <w:szCs w:val="18"/>
              </w:rPr>
            </w:pPr>
            <w:r>
              <w:rPr>
                <w:rFonts w:hint="eastAsia" w:ascii="仿宋_GB2312" w:eastAsia="仿宋_GB2312"/>
                <w:sz w:val="18"/>
                <w:szCs w:val="18"/>
              </w:rPr>
              <w:t>政府采购信息　</w:t>
            </w:r>
          </w:p>
          <w:p>
            <w:pPr>
              <w:jc w:val="center"/>
              <w:rPr>
                <w:rFonts w:hint="eastAsia" w:ascii="仿宋_GB2312" w:eastAsia="仿宋_GB2312"/>
                <w:sz w:val="18"/>
                <w:szCs w:val="18"/>
              </w:rPr>
            </w:pPr>
            <w:r>
              <w:rPr>
                <w:rFonts w:hint="eastAsia" w:ascii="仿宋_GB2312" w:eastAsia="仿宋_GB2312"/>
                <w:sz w:val="18"/>
                <w:szCs w:val="18"/>
              </w:rPr>
              <w:t>　</w:t>
            </w: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单一来源公示</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采购人、采购项目名称；拟采购的货物或者服务的说明、拟采购的货物或者服务的预算金额；采用单一来源方式的原因及相关说明；拟定的唯一供应商名称、地址；专业人员对相关供应商因专利、专有技术等原因具有唯一性的具体论证意见，以及专业人员的姓名、工作单位和职称；公示的期限；采购人、采购代理机构、财政部门的联系地址、联系人和联系电话。</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《国务院办公厅关于推进公共资源配置领域政府信息公开的意见》、《财政部关于做好政府采购信息公开工作的通知》</w:t>
            </w:r>
          </w:p>
        </w:tc>
        <w:tc>
          <w:tcPr>
            <w:tcW w:w="1620" w:type="dxa"/>
            <w:noWrap w:val="0"/>
            <w:vAlign w:val="center"/>
          </w:tcPr>
          <w:p>
            <w:pPr>
              <w:jc w:val="left"/>
              <w:rPr>
                <w:rFonts w:hint="eastAsia" w:ascii="仿宋_GB2312" w:eastAsia="仿宋_GB2312"/>
                <w:sz w:val="18"/>
                <w:szCs w:val="18"/>
              </w:rPr>
            </w:pPr>
            <w:r>
              <w:rPr>
                <w:rFonts w:hint="eastAsia" w:ascii="仿宋_GB2312" w:eastAsia="仿宋_GB2312"/>
                <w:sz w:val="18"/>
                <w:szCs w:val="18"/>
              </w:rPr>
              <w:t>及时公开，公示期限不得少于5个工作日</w:t>
            </w:r>
          </w:p>
        </w:tc>
        <w:tc>
          <w:tcPr>
            <w:tcW w:w="956" w:type="dxa"/>
            <w:noWrap w:val="0"/>
            <w:vAlign w:val="center"/>
          </w:tcPr>
          <w:p>
            <w:pPr>
              <w:rPr>
                <w:rFonts w:ascii="仿宋_GB2312" w:eastAsia="仿宋_GB2312"/>
                <w:sz w:val="18"/>
                <w:szCs w:val="18"/>
              </w:rPr>
            </w:pPr>
            <w:r>
              <w:rPr>
                <w:rFonts w:hint="eastAsia" w:ascii="仿宋_GB2312" w:eastAsia="仿宋_GB2312"/>
                <w:sz w:val="18"/>
                <w:szCs w:val="18"/>
              </w:rPr>
              <w:t>采购人或者其委托的采购代理机构</w:t>
            </w:r>
          </w:p>
        </w:tc>
        <w:tc>
          <w:tcPr>
            <w:tcW w:w="1856" w:type="dxa"/>
            <w:noWrap w:val="0"/>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■中国政府采购网及其地方分网</w:t>
            </w:r>
            <w:r>
              <w:rPr>
                <w:rFonts w:ascii="仿宋_GB2312" w:hAnsi="宋体" w:eastAsia="仿宋_GB2312"/>
                <w:sz w:val="18"/>
                <w:szCs w:val="18"/>
              </w:rPr>
              <w:br w:type="textWrapping"/>
            </w:r>
            <w:r>
              <w:rPr>
                <w:rFonts w:hint="eastAsia" w:ascii="仿宋_GB2312" w:hAnsi="宋体" w:eastAsia="仿宋_GB2312"/>
                <w:sz w:val="18"/>
                <w:szCs w:val="18"/>
              </w:rPr>
              <w:t>■省级（含计划单列市）财政部门指定的媒体</w:t>
            </w:r>
            <w:r>
              <w:rPr>
                <w:rFonts w:ascii="仿宋_GB2312" w:hAnsi="宋体" w:eastAsia="仿宋_GB2312"/>
                <w:sz w:val="18"/>
                <w:szCs w:val="18"/>
              </w:rPr>
              <w:br w:type="textWrapping"/>
            </w:r>
            <w:r>
              <w:rPr>
                <w:rFonts w:hint="eastAsia" w:ascii="仿宋_GB2312" w:hAnsi="宋体" w:eastAsia="仿宋_GB2312"/>
                <w:sz w:val="18"/>
                <w:szCs w:val="18"/>
              </w:rPr>
              <w:t>■《中国财经报》（《中国政府采购报》）</w:t>
            </w:r>
            <w:r>
              <w:rPr>
                <w:rFonts w:ascii="仿宋_GB2312" w:hAnsi="宋体" w:eastAsia="仿宋_GB2312"/>
                <w:sz w:val="18"/>
                <w:szCs w:val="18"/>
              </w:rPr>
              <w:br w:type="textWrapping"/>
            </w:r>
            <w:r>
              <w:rPr>
                <w:rFonts w:hint="eastAsia" w:ascii="仿宋_GB2312" w:hAnsi="宋体" w:eastAsia="仿宋_GB2312"/>
                <w:sz w:val="18"/>
                <w:szCs w:val="18"/>
              </w:rPr>
              <w:t>■《中国政府采购杂志》</w:t>
            </w:r>
            <w:r>
              <w:rPr>
                <w:rFonts w:ascii="仿宋_GB2312" w:hAnsi="宋体" w:eastAsia="仿宋_GB2312"/>
                <w:sz w:val="18"/>
                <w:szCs w:val="18"/>
              </w:rPr>
              <w:br w:type="textWrapping"/>
            </w:r>
            <w:r>
              <w:rPr>
                <w:rFonts w:hint="eastAsia" w:ascii="仿宋_GB2312" w:hAnsi="宋体" w:eastAsia="仿宋_GB2312"/>
                <w:sz w:val="18"/>
                <w:szCs w:val="18"/>
              </w:rPr>
              <w:t>■《中国财政杂志》</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708" w:hRule="atLeas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19</w:t>
            </w:r>
          </w:p>
        </w:tc>
        <w:tc>
          <w:tcPr>
            <w:tcW w:w="900" w:type="dxa"/>
            <w:vMerge w:val="continue"/>
            <w:noWrap w:val="0"/>
            <w:vAlign w:val="center"/>
          </w:tcPr>
          <w:p>
            <w:pPr>
              <w:jc w:val="center"/>
              <w:rPr>
                <w:rFonts w:hint="eastAsia" w:ascii="仿宋_GB2312" w:eastAsia="仿宋_GB2312"/>
                <w:sz w:val="18"/>
                <w:szCs w:val="18"/>
              </w:rPr>
            </w:pP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协议供货和定点采购的具体成交记录</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采购人和成交供应商的名称、成交金额以及成交标的的名称、规格型号、数量、单价等。电子卖场、电子商城、网上超市等的具体成交记录，也应当予以公开。</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《关于进一步做好政府采购信息公开工作有关事项的通知》</w:t>
            </w:r>
          </w:p>
        </w:tc>
        <w:tc>
          <w:tcPr>
            <w:tcW w:w="162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及时公开</w:t>
            </w:r>
          </w:p>
        </w:tc>
        <w:tc>
          <w:tcPr>
            <w:tcW w:w="956" w:type="dxa"/>
            <w:noWrap w:val="0"/>
            <w:vAlign w:val="center"/>
          </w:tcPr>
          <w:p>
            <w:pPr>
              <w:rPr>
                <w:rFonts w:ascii="仿宋_GB2312" w:eastAsia="仿宋_GB2312"/>
                <w:sz w:val="18"/>
                <w:szCs w:val="18"/>
              </w:rPr>
            </w:pPr>
            <w:r>
              <w:rPr>
                <w:rFonts w:hint="eastAsia" w:ascii="仿宋_GB2312" w:eastAsia="仿宋_GB2312"/>
                <w:sz w:val="18"/>
                <w:szCs w:val="18"/>
              </w:rPr>
              <w:t>集中采购机构</w:t>
            </w:r>
          </w:p>
        </w:tc>
        <w:tc>
          <w:tcPr>
            <w:tcW w:w="1856" w:type="dxa"/>
            <w:noWrap w:val="0"/>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■中国政府采购网及其省级分网</w:t>
            </w:r>
            <w:r>
              <w:rPr>
                <w:rFonts w:ascii="仿宋_GB2312" w:hAnsi="宋体" w:eastAsia="仿宋_GB2312"/>
                <w:sz w:val="18"/>
                <w:szCs w:val="18"/>
              </w:rPr>
              <w:br w:type="textWrapping"/>
            </w:r>
            <w:r>
              <w:rPr>
                <w:rFonts w:hint="eastAsia" w:ascii="仿宋_GB2312" w:hAnsi="宋体" w:eastAsia="仿宋_GB2312"/>
                <w:sz w:val="18"/>
                <w:szCs w:val="18"/>
              </w:rPr>
              <w:t>■省级（含计划单列市）财政部门指定的媒体</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p>
        </w:tc>
        <w:tc>
          <w:tcPr>
            <w:tcW w:w="720" w:type="dxa"/>
            <w:noWrap w:val="0"/>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20</w:t>
            </w:r>
          </w:p>
        </w:tc>
        <w:tc>
          <w:tcPr>
            <w:tcW w:w="900" w:type="dxa"/>
            <w:vMerge w:val="restart"/>
            <w:noWrap w:val="0"/>
            <w:vAlign w:val="center"/>
          </w:tcPr>
          <w:p>
            <w:pPr>
              <w:jc w:val="center"/>
              <w:rPr>
                <w:rFonts w:hint="eastAsia" w:ascii="仿宋_GB2312" w:eastAsia="仿宋_GB2312"/>
                <w:sz w:val="18"/>
                <w:szCs w:val="18"/>
              </w:rPr>
            </w:pPr>
            <w:r>
              <w:rPr>
                <w:rFonts w:hint="eastAsia" w:ascii="仿宋_GB2312" w:eastAsia="仿宋_GB2312"/>
                <w:sz w:val="18"/>
                <w:szCs w:val="18"/>
              </w:rPr>
              <w:t>政府采购信息　</w:t>
            </w:r>
          </w:p>
          <w:p>
            <w:pPr>
              <w:jc w:val="center"/>
              <w:rPr>
                <w:rFonts w:hint="eastAsia" w:ascii="仿宋_GB2312" w:eastAsia="仿宋_GB2312"/>
                <w:sz w:val="18"/>
                <w:szCs w:val="18"/>
              </w:rPr>
            </w:pPr>
            <w:r>
              <w:rPr>
                <w:rFonts w:hint="eastAsia" w:ascii="仿宋_GB2312" w:eastAsia="仿宋_GB2312"/>
                <w:sz w:val="18"/>
                <w:szCs w:val="18"/>
              </w:rPr>
              <w:t>　</w:t>
            </w: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中标、成交结果</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采购人和采购代理机构名称、地址、联系方式；项目名称和项目编号；中标或者成交供应商名称、地址和中标或者成交金额；主要中标或者成交标的的名称、规格型号、数量、单价、服务要求或者标的的基本概况；评审专家名单。协议供货、定点采购项目还应当公告入围价格、价格调整规则和优惠条件。采用书面推荐供应商参加采购活动的，还应当公告采购人和评审专家的推荐意见。</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《国务院办公厅关于推进公共资源配置领域政府信息公开的意见》、《财政部关于做好政府采购信息公开工作的通知》</w:t>
            </w:r>
          </w:p>
        </w:tc>
        <w:tc>
          <w:tcPr>
            <w:tcW w:w="1620" w:type="dxa"/>
            <w:noWrap w:val="0"/>
            <w:vAlign w:val="center"/>
          </w:tcPr>
          <w:p>
            <w:pPr>
              <w:jc w:val="left"/>
              <w:rPr>
                <w:rFonts w:hint="eastAsia" w:ascii="仿宋_GB2312" w:eastAsia="仿宋_GB2312"/>
                <w:sz w:val="18"/>
                <w:szCs w:val="18"/>
              </w:rPr>
            </w:pPr>
            <w:r>
              <w:rPr>
                <w:rFonts w:hint="eastAsia" w:ascii="仿宋_GB2312" w:eastAsia="仿宋_GB2312"/>
                <w:sz w:val="18"/>
                <w:szCs w:val="18"/>
              </w:rPr>
              <w:t>自中标、成交供应商确定之日起2个工作日内公告，公告期限为1个工作日</w:t>
            </w:r>
          </w:p>
        </w:tc>
        <w:tc>
          <w:tcPr>
            <w:tcW w:w="956" w:type="dxa"/>
            <w:noWrap w:val="0"/>
            <w:vAlign w:val="center"/>
          </w:tcPr>
          <w:p>
            <w:pPr>
              <w:rPr>
                <w:rFonts w:ascii="仿宋_GB2312" w:eastAsia="仿宋_GB2312"/>
                <w:sz w:val="18"/>
                <w:szCs w:val="18"/>
              </w:rPr>
            </w:pPr>
            <w:r>
              <w:rPr>
                <w:rFonts w:hint="eastAsia" w:ascii="仿宋_GB2312" w:eastAsia="仿宋_GB2312"/>
                <w:sz w:val="18"/>
                <w:szCs w:val="18"/>
              </w:rPr>
              <w:t>采购人或者其委托的采购代理机构</w:t>
            </w:r>
          </w:p>
        </w:tc>
        <w:tc>
          <w:tcPr>
            <w:tcW w:w="1856" w:type="dxa"/>
            <w:noWrap w:val="0"/>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■中国政府采购网及其地方分网</w:t>
            </w:r>
            <w:r>
              <w:rPr>
                <w:rFonts w:ascii="仿宋_GB2312" w:hAnsi="宋体" w:eastAsia="仿宋_GB2312"/>
                <w:sz w:val="18"/>
                <w:szCs w:val="18"/>
              </w:rPr>
              <w:br w:type="textWrapping"/>
            </w:r>
            <w:r>
              <w:rPr>
                <w:rFonts w:hint="eastAsia" w:ascii="仿宋_GB2312" w:hAnsi="宋体" w:eastAsia="仿宋_GB2312"/>
                <w:sz w:val="18"/>
                <w:szCs w:val="18"/>
              </w:rPr>
              <w:t>■省级（含计划单列市）财政部门指定的媒体</w:t>
            </w:r>
            <w:r>
              <w:rPr>
                <w:rFonts w:ascii="仿宋_GB2312" w:hAnsi="宋体" w:eastAsia="仿宋_GB2312"/>
                <w:sz w:val="18"/>
                <w:szCs w:val="18"/>
              </w:rPr>
              <w:br w:type="textWrapping"/>
            </w:r>
            <w:r>
              <w:rPr>
                <w:rFonts w:hint="eastAsia" w:ascii="仿宋_GB2312" w:hAnsi="宋体" w:eastAsia="仿宋_GB2312"/>
                <w:sz w:val="18"/>
                <w:szCs w:val="18"/>
              </w:rPr>
              <w:t>■《中国财经报》（《中国政府采购报》）</w:t>
            </w:r>
            <w:r>
              <w:rPr>
                <w:rFonts w:ascii="仿宋_GB2312" w:hAnsi="宋体" w:eastAsia="仿宋_GB2312"/>
                <w:sz w:val="18"/>
                <w:szCs w:val="18"/>
              </w:rPr>
              <w:br w:type="textWrapping"/>
            </w:r>
            <w:r>
              <w:rPr>
                <w:rFonts w:hint="eastAsia" w:ascii="仿宋_GB2312" w:hAnsi="宋体" w:eastAsia="仿宋_GB2312"/>
                <w:sz w:val="18"/>
                <w:szCs w:val="18"/>
              </w:rPr>
              <w:t>■《中国政府采购杂志》</w:t>
            </w:r>
            <w:r>
              <w:rPr>
                <w:rFonts w:ascii="仿宋_GB2312" w:hAnsi="宋体" w:eastAsia="仿宋_GB2312"/>
                <w:sz w:val="18"/>
                <w:szCs w:val="18"/>
              </w:rPr>
              <w:br w:type="textWrapping"/>
            </w:r>
            <w:r>
              <w:rPr>
                <w:rFonts w:hint="eastAsia" w:ascii="仿宋_GB2312" w:hAnsi="宋体" w:eastAsia="仿宋_GB2312"/>
                <w:sz w:val="18"/>
                <w:szCs w:val="18"/>
              </w:rPr>
              <w:t>■《中国财政杂志》</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21</w:t>
            </w:r>
          </w:p>
        </w:tc>
        <w:tc>
          <w:tcPr>
            <w:tcW w:w="900" w:type="dxa"/>
            <w:vMerge w:val="continue"/>
            <w:noWrap w:val="0"/>
            <w:vAlign w:val="center"/>
          </w:tcPr>
          <w:p>
            <w:pPr>
              <w:jc w:val="center"/>
              <w:rPr>
                <w:rFonts w:hint="eastAsia" w:ascii="仿宋_GB2312" w:eastAsia="仿宋_GB2312"/>
                <w:sz w:val="18"/>
                <w:szCs w:val="18"/>
              </w:rPr>
            </w:pP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采购合同</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采购人和采购代理机构名称、地址、联系方式；采购项目名称、编号，合同编号；供应商名称；合同内容。</w:t>
            </w:r>
            <w:r>
              <w:rPr>
                <w:rFonts w:hint="eastAsia" w:ascii="仿宋_GB2312" w:eastAsia="仿宋_GB2312"/>
                <w:sz w:val="18"/>
                <w:szCs w:val="18"/>
              </w:rPr>
              <w:br w:type="textWrapping"/>
            </w:r>
            <w:r>
              <w:rPr>
                <w:rFonts w:hint="eastAsia" w:ascii="仿宋_GB2312" w:eastAsia="仿宋_GB2312"/>
                <w:sz w:val="18"/>
                <w:szCs w:val="18"/>
              </w:rPr>
              <w:t>政府采购合同中涉及国家秘密、商业秘密的部分可以不公告，但其他内容应当公告。合同标的名称、规格型号、单价及合同金额等内容不得作为商业秘密。合同中涉及个人隐私的姓名、联系方式等内容，除征得权利人同意外，不得对外公告。批量集中采购项目应当公告框架协议。</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《国务院办公厅关于推进公共资源配置领域政府信息公开的意见》、《财政部关于做好政府采购信息公开工作的通知》</w:t>
            </w:r>
          </w:p>
        </w:tc>
        <w:tc>
          <w:tcPr>
            <w:tcW w:w="1620" w:type="dxa"/>
            <w:noWrap w:val="0"/>
            <w:vAlign w:val="center"/>
          </w:tcPr>
          <w:p>
            <w:pPr>
              <w:rPr>
                <w:rFonts w:hint="eastAsia" w:ascii="仿宋_GB2312" w:eastAsia="仿宋_GB2312"/>
                <w:sz w:val="18"/>
                <w:szCs w:val="18"/>
              </w:rPr>
            </w:pPr>
            <w:r>
              <w:rPr>
                <w:rFonts w:hint="eastAsia" w:ascii="仿宋_GB2312" w:eastAsia="仿宋_GB2312"/>
                <w:sz w:val="18"/>
                <w:szCs w:val="18"/>
              </w:rPr>
              <w:t>合同签订之日起2个工作日内</w:t>
            </w:r>
          </w:p>
        </w:tc>
        <w:tc>
          <w:tcPr>
            <w:tcW w:w="956" w:type="dxa"/>
            <w:noWrap w:val="0"/>
            <w:vAlign w:val="center"/>
          </w:tcPr>
          <w:p>
            <w:pPr>
              <w:rPr>
                <w:rFonts w:ascii="仿宋_GB2312" w:eastAsia="仿宋_GB2312"/>
                <w:sz w:val="18"/>
                <w:szCs w:val="18"/>
              </w:rPr>
            </w:pPr>
            <w:r>
              <w:rPr>
                <w:rFonts w:hint="eastAsia" w:ascii="仿宋_GB2312" w:eastAsia="仿宋_GB2312"/>
                <w:sz w:val="18"/>
                <w:szCs w:val="18"/>
              </w:rPr>
              <w:t>采购人或者其委托的采购代理机构</w:t>
            </w:r>
          </w:p>
        </w:tc>
        <w:tc>
          <w:tcPr>
            <w:tcW w:w="1856" w:type="dxa"/>
            <w:noWrap w:val="0"/>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■中国政府采购网及其地方分网</w:t>
            </w:r>
            <w:r>
              <w:rPr>
                <w:rFonts w:ascii="仿宋_GB2312" w:hAnsi="宋体" w:eastAsia="仿宋_GB2312"/>
                <w:sz w:val="18"/>
                <w:szCs w:val="18"/>
              </w:rPr>
              <w:br w:type="textWrapping"/>
            </w:r>
            <w:r>
              <w:rPr>
                <w:rFonts w:hint="eastAsia" w:ascii="仿宋_GB2312" w:hAnsi="宋体" w:eastAsia="仿宋_GB2312"/>
                <w:sz w:val="18"/>
                <w:szCs w:val="18"/>
              </w:rPr>
              <w:t>■省级（含计划单列市）财政部门指定的媒体</w:t>
            </w:r>
            <w:r>
              <w:rPr>
                <w:rFonts w:ascii="仿宋_GB2312" w:hAnsi="宋体" w:eastAsia="仿宋_GB2312"/>
                <w:sz w:val="18"/>
                <w:szCs w:val="18"/>
              </w:rPr>
              <w:br w:type="textWrapping"/>
            </w:r>
            <w:r>
              <w:rPr>
                <w:rFonts w:hint="eastAsia" w:ascii="仿宋_GB2312" w:hAnsi="宋体" w:eastAsia="仿宋_GB2312"/>
                <w:sz w:val="18"/>
                <w:szCs w:val="18"/>
              </w:rPr>
              <w:t>■《中国财经报》（《中国政府采购报》）</w:t>
            </w:r>
            <w:r>
              <w:rPr>
                <w:rFonts w:ascii="仿宋_GB2312" w:hAnsi="宋体" w:eastAsia="仿宋_GB2312"/>
                <w:sz w:val="18"/>
                <w:szCs w:val="18"/>
              </w:rPr>
              <w:br w:type="textWrapping"/>
            </w:r>
            <w:r>
              <w:rPr>
                <w:rFonts w:hint="eastAsia" w:ascii="仿宋_GB2312" w:hAnsi="宋体" w:eastAsia="仿宋_GB2312"/>
                <w:sz w:val="18"/>
                <w:szCs w:val="18"/>
              </w:rPr>
              <w:t>■《中国政府采购杂志》</w:t>
            </w:r>
            <w:r>
              <w:rPr>
                <w:rFonts w:ascii="仿宋_GB2312" w:hAnsi="宋体" w:eastAsia="仿宋_GB2312"/>
                <w:sz w:val="18"/>
                <w:szCs w:val="18"/>
              </w:rPr>
              <w:br w:type="textWrapping"/>
            </w:r>
            <w:r>
              <w:rPr>
                <w:rFonts w:hint="eastAsia" w:ascii="仿宋_GB2312" w:hAnsi="宋体" w:eastAsia="仿宋_GB2312"/>
                <w:sz w:val="18"/>
                <w:szCs w:val="18"/>
              </w:rPr>
              <w:t>■《中国财政杂志》</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p>
        </w:tc>
        <w:tc>
          <w:tcPr>
            <w:tcW w:w="720" w:type="dxa"/>
            <w:noWrap w:val="0"/>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22</w:t>
            </w:r>
          </w:p>
        </w:tc>
        <w:tc>
          <w:tcPr>
            <w:tcW w:w="900" w:type="dxa"/>
            <w:vMerge w:val="restart"/>
            <w:noWrap w:val="0"/>
            <w:vAlign w:val="center"/>
          </w:tcPr>
          <w:p>
            <w:pPr>
              <w:jc w:val="center"/>
              <w:rPr>
                <w:rFonts w:hint="eastAsia" w:ascii="仿宋_GB2312" w:eastAsia="仿宋_GB2312"/>
                <w:sz w:val="18"/>
                <w:szCs w:val="18"/>
              </w:rPr>
            </w:pPr>
            <w:r>
              <w:rPr>
                <w:rFonts w:hint="eastAsia" w:ascii="仿宋_GB2312" w:eastAsia="仿宋_GB2312"/>
                <w:sz w:val="18"/>
                <w:szCs w:val="18"/>
              </w:rPr>
              <w:t>政府采购信息　</w:t>
            </w: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终止公告</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采购人和采购代理机构名称、地址、联系方式；采购项目名称、采购编号，采购方式；采购项目终止原因；公告期限；采购项目联系人和电话。</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《国务院办公厅关于推进公共资源配置领域政府信息公开的意见》、《财政部关于做好政府采购信息公开工作的通知》</w:t>
            </w:r>
          </w:p>
        </w:tc>
        <w:tc>
          <w:tcPr>
            <w:tcW w:w="162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及时公开</w:t>
            </w:r>
          </w:p>
        </w:tc>
        <w:tc>
          <w:tcPr>
            <w:tcW w:w="956" w:type="dxa"/>
            <w:noWrap w:val="0"/>
            <w:vAlign w:val="center"/>
          </w:tcPr>
          <w:p>
            <w:pPr>
              <w:rPr>
                <w:rFonts w:ascii="仿宋_GB2312" w:eastAsia="仿宋_GB2312"/>
                <w:sz w:val="18"/>
                <w:szCs w:val="18"/>
              </w:rPr>
            </w:pPr>
            <w:r>
              <w:rPr>
                <w:rFonts w:hint="eastAsia" w:ascii="仿宋_GB2312" w:eastAsia="仿宋_GB2312"/>
                <w:sz w:val="18"/>
                <w:szCs w:val="18"/>
              </w:rPr>
              <w:t>采购人或者其委托的采购代理机构</w:t>
            </w:r>
          </w:p>
        </w:tc>
        <w:tc>
          <w:tcPr>
            <w:tcW w:w="1856" w:type="dxa"/>
            <w:noWrap w:val="0"/>
            <w:vAlign w:val="center"/>
          </w:tcPr>
          <w:p>
            <w:pPr>
              <w:spacing w:line="240" w:lineRule="exact"/>
              <w:rPr>
                <w:rFonts w:ascii="仿宋_GB2312" w:eastAsia="仿宋_GB2312"/>
                <w:sz w:val="18"/>
                <w:szCs w:val="18"/>
              </w:rPr>
            </w:pPr>
            <w:r>
              <w:rPr>
                <w:rFonts w:hint="eastAsia" w:ascii="仿宋_GB2312" w:hAnsi="宋体" w:eastAsia="仿宋_GB2312"/>
                <w:sz w:val="18"/>
                <w:szCs w:val="18"/>
              </w:rPr>
              <w:t>■中国政府采购网及其地方分网</w:t>
            </w:r>
            <w:r>
              <w:rPr>
                <w:rFonts w:ascii="仿宋_GB2312" w:hAnsi="宋体" w:eastAsia="仿宋_GB2312"/>
                <w:sz w:val="18"/>
                <w:szCs w:val="18"/>
              </w:rPr>
              <w:br w:type="textWrapping"/>
            </w:r>
            <w:r>
              <w:rPr>
                <w:rFonts w:hint="eastAsia" w:ascii="仿宋_GB2312" w:hAnsi="宋体" w:eastAsia="仿宋_GB2312"/>
                <w:sz w:val="18"/>
                <w:szCs w:val="18"/>
              </w:rPr>
              <w:t>■省级（含计划单列市）财政部门指定的媒体</w:t>
            </w:r>
            <w:r>
              <w:rPr>
                <w:rFonts w:ascii="仿宋_GB2312" w:hAnsi="宋体" w:eastAsia="仿宋_GB2312"/>
                <w:sz w:val="18"/>
                <w:szCs w:val="18"/>
              </w:rPr>
              <w:br w:type="textWrapping"/>
            </w:r>
            <w:r>
              <w:rPr>
                <w:rFonts w:hint="eastAsia" w:ascii="仿宋_GB2312" w:hAnsi="宋体" w:eastAsia="仿宋_GB2312"/>
                <w:sz w:val="18"/>
                <w:szCs w:val="18"/>
              </w:rPr>
              <w:t>■《中国财经报》（《中国政府采购报》）</w:t>
            </w:r>
            <w:r>
              <w:rPr>
                <w:rFonts w:ascii="仿宋_GB2312" w:hAnsi="宋体" w:eastAsia="仿宋_GB2312"/>
                <w:sz w:val="18"/>
                <w:szCs w:val="18"/>
              </w:rPr>
              <w:br w:type="textWrapping"/>
            </w:r>
            <w:r>
              <w:rPr>
                <w:rFonts w:hint="eastAsia" w:ascii="仿宋_GB2312" w:hAnsi="宋体" w:eastAsia="仿宋_GB2312"/>
                <w:sz w:val="18"/>
                <w:szCs w:val="18"/>
              </w:rPr>
              <w:t>■《中国政府采购杂志》</w:t>
            </w:r>
            <w:r>
              <w:rPr>
                <w:rFonts w:ascii="仿宋_GB2312" w:hAnsi="宋体" w:eastAsia="仿宋_GB2312"/>
                <w:sz w:val="18"/>
                <w:szCs w:val="18"/>
              </w:rPr>
              <w:br w:type="textWrapping"/>
            </w:r>
            <w:r>
              <w:rPr>
                <w:rFonts w:hint="eastAsia" w:ascii="仿宋_GB2312" w:hAnsi="宋体" w:eastAsia="仿宋_GB2312"/>
                <w:sz w:val="18"/>
                <w:szCs w:val="18"/>
              </w:rPr>
              <w:t>■《中国财政杂志》</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23</w:t>
            </w:r>
          </w:p>
        </w:tc>
        <w:tc>
          <w:tcPr>
            <w:tcW w:w="900" w:type="dxa"/>
            <w:vMerge w:val="continue"/>
            <w:noWrap w:val="0"/>
            <w:vAlign w:val="center"/>
          </w:tcPr>
          <w:p>
            <w:pPr>
              <w:jc w:val="center"/>
              <w:rPr>
                <w:rFonts w:hint="eastAsia" w:ascii="仿宋_GB2312" w:eastAsia="仿宋_GB2312"/>
                <w:sz w:val="18"/>
                <w:szCs w:val="18"/>
              </w:rPr>
            </w:pP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公共服务项目采购需求</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采购对象需实现的功能或者目标，满足项目需要的所有技术、服务、安全等要求，采购对象的数量、交付或实施的时间和地点，采购对象的验收标准等。</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《财政部关于做好政府采购信息公开工作的通知》、《关于进一步加强政府采购需求和履约验收管理的指导意见》</w:t>
            </w:r>
          </w:p>
        </w:tc>
        <w:tc>
          <w:tcPr>
            <w:tcW w:w="162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及时公开</w:t>
            </w:r>
          </w:p>
        </w:tc>
        <w:tc>
          <w:tcPr>
            <w:tcW w:w="956" w:type="dxa"/>
            <w:noWrap w:val="0"/>
            <w:vAlign w:val="center"/>
          </w:tcPr>
          <w:p>
            <w:pPr>
              <w:rPr>
                <w:rFonts w:ascii="仿宋_GB2312" w:eastAsia="仿宋_GB2312"/>
                <w:sz w:val="18"/>
                <w:szCs w:val="18"/>
              </w:rPr>
            </w:pPr>
            <w:r>
              <w:rPr>
                <w:rFonts w:hint="eastAsia" w:ascii="仿宋_GB2312" w:eastAsia="仿宋_GB2312"/>
                <w:sz w:val="18"/>
                <w:szCs w:val="18"/>
              </w:rPr>
              <w:t>采购人</w:t>
            </w:r>
          </w:p>
        </w:tc>
        <w:tc>
          <w:tcPr>
            <w:tcW w:w="1856" w:type="dxa"/>
            <w:noWrap w:val="0"/>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■中国政府采购网及其地方分网</w:t>
            </w:r>
            <w:r>
              <w:rPr>
                <w:rFonts w:ascii="仿宋_GB2312" w:hAnsi="宋体" w:eastAsia="仿宋_GB2312"/>
                <w:sz w:val="18"/>
                <w:szCs w:val="18"/>
              </w:rPr>
              <w:br w:type="textWrapping"/>
            </w:r>
            <w:r>
              <w:rPr>
                <w:rFonts w:hint="eastAsia" w:ascii="仿宋_GB2312" w:hAnsi="宋体" w:eastAsia="仿宋_GB2312"/>
                <w:sz w:val="18"/>
                <w:szCs w:val="18"/>
              </w:rPr>
              <w:t>■《中国财经报》（《中国政府采购报》）</w:t>
            </w:r>
            <w:r>
              <w:rPr>
                <w:rFonts w:ascii="仿宋_GB2312" w:hAnsi="宋体" w:eastAsia="仿宋_GB2312"/>
                <w:sz w:val="18"/>
                <w:szCs w:val="18"/>
              </w:rPr>
              <w:br w:type="textWrapping"/>
            </w:r>
            <w:r>
              <w:rPr>
                <w:rFonts w:hint="eastAsia" w:ascii="仿宋_GB2312" w:hAnsi="宋体" w:eastAsia="仿宋_GB2312"/>
                <w:sz w:val="18"/>
                <w:szCs w:val="18"/>
              </w:rPr>
              <w:t>■《中国政府采购杂志》</w:t>
            </w:r>
            <w:r>
              <w:rPr>
                <w:rFonts w:ascii="仿宋_GB2312" w:hAnsi="宋体" w:eastAsia="仿宋_GB2312"/>
                <w:sz w:val="18"/>
                <w:szCs w:val="18"/>
              </w:rPr>
              <w:br w:type="textWrapping"/>
            </w:r>
            <w:r>
              <w:rPr>
                <w:rFonts w:hint="eastAsia" w:ascii="仿宋_GB2312" w:hAnsi="宋体" w:eastAsia="仿宋_GB2312"/>
                <w:sz w:val="18"/>
                <w:szCs w:val="18"/>
              </w:rPr>
              <w:t>■《中国财政杂志》</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24</w:t>
            </w:r>
          </w:p>
        </w:tc>
        <w:tc>
          <w:tcPr>
            <w:tcW w:w="900" w:type="dxa"/>
            <w:vMerge w:val="continue"/>
            <w:noWrap w:val="0"/>
            <w:vAlign w:val="center"/>
          </w:tcPr>
          <w:p>
            <w:pPr>
              <w:jc w:val="center"/>
              <w:rPr>
                <w:rFonts w:hint="eastAsia" w:ascii="仿宋_GB2312" w:eastAsia="仿宋_GB2312"/>
                <w:sz w:val="18"/>
                <w:szCs w:val="18"/>
              </w:rPr>
            </w:pP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公共服务项目验收结果</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采购人和采购代理机构名称、地址、联系方式；采购项目名称、编号，合同编号；履约供应商名称；验收单位；验收结果；验收人员。</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《财政部关于做好政府采购信息公开工作的通知》</w:t>
            </w:r>
          </w:p>
        </w:tc>
        <w:tc>
          <w:tcPr>
            <w:tcW w:w="1620" w:type="dxa"/>
            <w:noWrap w:val="0"/>
            <w:vAlign w:val="center"/>
          </w:tcPr>
          <w:p>
            <w:pPr>
              <w:rPr>
                <w:rFonts w:hint="eastAsia" w:ascii="仿宋_GB2312" w:eastAsia="仿宋_GB2312"/>
                <w:sz w:val="18"/>
                <w:szCs w:val="18"/>
              </w:rPr>
            </w:pPr>
            <w:r>
              <w:rPr>
                <w:rFonts w:hint="eastAsia" w:ascii="仿宋_GB2312" w:eastAsia="仿宋_GB2312"/>
                <w:sz w:val="18"/>
                <w:szCs w:val="18"/>
              </w:rPr>
              <w:t>验收结束之日起2个工作日内</w:t>
            </w:r>
          </w:p>
        </w:tc>
        <w:tc>
          <w:tcPr>
            <w:tcW w:w="956" w:type="dxa"/>
            <w:noWrap w:val="0"/>
            <w:vAlign w:val="center"/>
          </w:tcPr>
          <w:p>
            <w:pPr>
              <w:rPr>
                <w:rFonts w:ascii="仿宋_GB2312" w:eastAsia="仿宋_GB2312"/>
                <w:sz w:val="18"/>
                <w:szCs w:val="18"/>
              </w:rPr>
            </w:pPr>
            <w:r>
              <w:rPr>
                <w:rFonts w:hint="eastAsia" w:ascii="仿宋_GB2312" w:eastAsia="仿宋_GB2312"/>
                <w:sz w:val="18"/>
                <w:szCs w:val="18"/>
              </w:rPr>
              <w:t>采购人</w:t>
            </w:r>
          </w:p>
        </w:tc>
        <w:tc>
          <w:tcPr>
            <w:tcW w:w="1856" w:type="dxa"/>
            <w:noWrap w:val="0"/>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■中国政府采购网及其地方分网</w:t>
            </w:r>
            <w:r>
              <w:rPr>
                <w:rFonts w:ascii="仿宋_GB2312" w:hAnsi="宋体" w:eastAsia="仿宋_GB2312"/>
                <w:sz w:val="18"/>
                <w:szCs w:val="18"/>
              </w:rPr>
              <w:br w:type="textWrapping"/>
            </w:r>
            <w:r>
              <w:rPr>
                <w:rFonts w:hint="eastAsia" w:ascii="仿宋_GB2312" w:hAnsi="宋体" w:eastAsia="仿宋_GB2312"/>
                <w:sz w:val="18"/>
                <w:szCs w:val="18"/>
              </w:rPr>
              <w:t>■省级（含计划单列市）财政部门指定的媒体</w:t>
            </w:r>
            <w:r>
              <w:rPr>
                <w:rFonts w:ascii="仿宋_GB2312" w:hAnsi="宋体" w:eastAsia="仿宋_GB2312"/>
                <w:sz w:val="18"/>
                <w:szCs w:val="18"/>
              </w:rPr>
              <w:br w:type="textWrapping"/>
            </w:r>
            <w:r>
              <w:rPr>
                <w:rFonts w:hint="eastAsia" w:ascii="仿宋_GB2312" w:hAnsi="宋体" w:eastAsia="仿宋_GB2312"/>
                <w:sz w:val="18"/>
                <w:szCs w:val="18"/>
              </w:rPr>
              <w:t>■《中国财经报》（《中国政府采购报》）</w:t>
            </w:r>
            <w:r>
              <w:rPr>
                <w:rFonts w:ascii="仿宋_GB2312" w:hAnsi="宋体" w:eastAsia="仿宋_GB2312"/>
                <w:sz w:val="18"/>
                <w:szCs w:val="18"/>
              </w:rPr>
              <w:br w:type="textWrapping"/>
            </w:r>
            <w:r>
              <w:rPr>
                <w:rFonts w:hint="eastAsia" w:ascii="仿宋_GB2312" w:hAnsi="宋体" w:eastAsia="仿宋_GB2312"/>
                <w:sz w:val="18"/>
                <w:szCs w:val="18"/>
              </w:rPr>
              <w:t>■《中国政府采购杂志》</w:t>
            </w:r>
            <w:r>
              <w:rPr>
                <w:rFonts w:ascii="仿宋_GB2312" w:hAnsi="宋体" w:eastAsia="仿宋_GB2312"/>
                <w:sz w:val="18"/>
                <w:szCs w:val="18"/>
              </w:rPr>
              <w:br w:type="textWrapping"/>
            </w:r>
            <w:r>
              <w:rPr>
                <w:rFonts w:hint="eastAsia" w:ascii="仿宋_GB2312" w:hAnsi="宋体" w:eastAsia="仿宋_GB2312"/>
                <w:sz w:val="18"/>
                <w:szCs w:val="18"/>
              </w:rPr>
              <w:t>■《中国财政杂志》</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2735" w:hRule="atLeas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25</w:t>
            </w:r>
          </w:p>
        </w:tc>
        <w:tc>
          <w:tcPr>
            <w:tcW w:w="900" w:type="dxa"/>
            <w:vMerge w:val="restart"/>
            <w:noWrap w:val="0"/>
            <w:vAlign w:val="center"/>
          </w:tcPr>
          <w:p>
            <w:pPr>
              <w:jc w:val="center"/>
              <w:rPr>
                <w:rFonts w:hint="eastAsia" w:ascii="仿宋_GB2312" w:eastAsia="仿宋_GB2312"/>
                <w:sz w:val="18"/>
                <w:szCs w:val="18"/>
              </w:rPr>
            </w:pPr>
            <w:r>
              <w:rPr>
                <w:rFonts w:hint="eastAsia" w:ascii="仿宋_GB2312" w:eastAsia="仿宋_GB2312"/>
                <w:sz w:val="18"/>
                <w:szCs w:val="18"/>
              </w:rPr>
              <w:t>政府采购信息</w:t>
            </w: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投诉、监督检查等处理决定公告</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相关当事人名称及地址、投诉涉及采购项目名称及采购日期、投诉事项或监督检查主要事项、处理依据、处理结果、执法机关名称、公告日期等。</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《国务院办公厅关于推进公共资源配置领域政府信息公开的意见》、《财政部关于做好政府采购信息公开工作的通知》</w:t>
            </w:r>
          </w:p>
        </w:tc>
        <w:tc>
          <w:tcPr>
            <w:tcW w:w="1620" w:type="dxa"/>
            <w:noWrap w:val="0"/>
            <w:vAlign w:val="center"/>
          </w:tcPr>
          <w:p>
            <w:pPr>
              <w:rPr>
                <w:rFonts w:hint="eastAsia" w:ascii="仿宋_GB2312" w:eastAsia="仿宋_GB2312"/>
                <w:sz w:val="18"/>
                <w:szCs w:val="18"/>
              </w:rPr>
            </w:pPr>
            <w:r>
              <w:rPr>
                <w:rFonts w:hint="eastAsia" w:ascii="仿宋_GB2312" w:eastAsia="仿宋_GB2312"/>
                <w:sz w:val="18"/>
                <w:szCs w:val="18"/>
              </w:rPr>
              <w:t>完成并履行有关报审程序后5个工作日内</w:t>
            </w:r>
          </w:p>
        </w:tc>
        <w:tc>
          <w:tcPr>
            <w:tcW w:w="956" w:type="dxa"/>
            <w:noWrap w:val="0"/>
            <w:vAlign w:val="center"/>
          </w:tcPr>
          <w:p>
            <w:pPr>
              <w:rPr>
                <w:rFonts w:ascii="仿宋_GB2312" w:eastAsia="仿宋_GB2312"/>
                <w:sz w:val="18"/>
                <w:szCs w:val="18"/>
              </w:rPr>
            </w:pPr>
            <w:r>
              <w:rPr>
                <w:rFonts w:hint="eastAsia" w:ascii="仿宋_GB2312" w:eastAsia="仿宋_GB2312"/>
                <w:sz w:val="18"/>
                <w:szCs w:val="18"/>
              </w:rPr>
              <w:t>财政部门</w:t>
            </w:r>
          </w:p>
        </w:tc>
        <w:tc>
          <w:tcPr>
            <w:tcW w:w="1856" w:type="dxa"/>
            <w:vMerge w:val="restart"/>
            <w:noWrap w:val="0"/>
            <w:vAlign w:val="center"/>
          </w:tcPr>
          <w:p>
            <w:pPr>
              <w:spacing w:line="240" w:lineRule="exact"/>
              <w:rPr>
                <w:rFonts w:ascii="仿宋_GB2312" w:eastAsia="仿宋_GB2312"/>
                <w:sz w:val="18"/>
                <w:szCs w:val="18"/>
              </w:rPr>
            </w:pPr>
            <w:r>
              <w:rPr>
                <w:rFonts w:hint="eastAsia" w:ascii="仿宋_GB2312" w:hAnsi="宋体" w:eastAsia="仿宋_GB2312"/>
                <w:sz w:val="18"/>
                <w:szCs w:val="18"/>
              </w:rPr>
              <w:t>■中国政府采购网及其地方分网</w:t>
            </w:r>
            <w:r>
              <w:rPr>
                <w:rFonts w:ascii="仿宋_GB2312" w:hAnsi="宋体" w:eastAsia="仿宋_GB2312"/>
                <w:sz w:val="18"/>
                <w:szCs w:val="18"/>
              </w:rPr>
              <w:br w:type="textWrapping"/>
            </w:r>
            <w:r>
              <w:rPr>
                <w:rFonts w:hint="eastAsia" w:ascii="仿宋_GB2312" w:hAnsi="宋体" w:eastAsia="仿宋_GB2312"/>
                <w:sz w:val="18"/>
                <w:szCs w:val="18"/>
              </w:rPr>
              <w:t>■省级（含计划单列市）财政部门指定的媒体</w:t>
            </w:r>
            <w:r>
              <w:rPr>
                <w:rFonts w:ascii="仿宋_GB2312" w:hAnsi="宋体" w:eastAsia="仿宋_GB2312"/>
                <w:sz w:val="18"/>
                <w:szCs w:val="18"/>
              </w:rPr>
              <w:br w:type="textWrapping"/>
            </w:r>
            <w:r>
              <w:rPr>
                <w:rFonts w:hint="eastAsia" w:ascii="仿宋_GB2312" w:hAnsi="宋体" w:eastAsia="仿宋_GB2312"/>
                <w:sz w:val="18"/>
                <w:szCs w:val="18"/>
              </w:rPr>
              <w:t>■《中国财经报》（《中国政府采购报》）</w:t>
            </w:r>
            <w:r>
              <w:rPr>
                <w:rFonts w:ascii="仿宋_GB2312" w:hAnsi="宋体" w:eastAsia="仿宋_GB2312"/>
                <w:sz w:val="18"/>
                <w:szCs w:val="18"/>
              </w:rPr>
              <w:br w:type="textWrapping"/>
            </w:r>
            <w:r>
              <w:rPr>
                <w:rFonts w:hint="eastAsia" w:ascii="仿宋_GB2312" w:hAnsi="宋体" w:eastAsia="仿宋_GB2312"/>
                <w:sz w:val="18"/>
                <w:szCs w:val="18"/>
              </w:rPr>
              <w:t>■《中国政府采购杂志》</w:t>
            </w:r>
            <w:r>
              <w:rPr>
                <w:rFonts w:ascii="仿宋_GB2312" w:hAnsi="宋体" w:eastAsia="仿宋_GB2312"/>
                <w:sz w:val="18"/>
                <w:szCs w:val="18"/>
              </w:rPr>
              <w:br w:type="textWrapping"/>
            </w:r>
            <w:r>
              <w:rPr>
                <w:rFonts w:hint="eastAsia" w:ascii="仿宋_GB2312" w:hAnsi="宋体" w:eastAsia="仿宋_GB2312"/>
                <w:sz w:val="18"/>
                <w:szCs w:val="18"/>
              </w:rPr>
              <w:t>■《中国财政杂志》</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r>
              <w:rPr>
                <w:rFonts w:ascii="仿宋_GB2312" w:hAnsi="宋体" w:eastAsia="仿宋_GB2312"/>
                <w:sz w:val="18"/>
                <w:szCs w:val="18"/>
              </w:rPr>
              <w:br w:type="textWrapping"/>
            </w:r>
            <w:r>
              <w:rPr>
                <w:rFonts w:hint="eastAsia" w:ascii="仿宋_GB2312" w:hAnsi="宋体" w:eastAsia="仿宋_GB2312"/>
                <w:sz w:val="18"/>
                <w:szCs w:val="18"/>
              </w:rPr>
              <w:t>■信用中国</w:t>
            </w: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26</w:t>
            </w:r>
          </w:p>
        </w:tc>
        <w:tc>
          <w:tcPr>
            <w:tcW w:w="900" w:type="dxa"/>
            <w:vMerge w:val="continue"/>
            <w:noWrap w:val="0"/>
            <w:vAlign w:val="center"/>
          </w:tcPr>
          <w:p>
            <w:pPr>
              <w:jc w:val="center"/>
              <w:rPr>
                <w:rFonts w:hint="eastAsia" w:ascii="仿宋_GB2312" w:eastAsia="仿宋_GB2312"/>
                <w:sz w:val="18"/>
                <w:szCs w:val="18"/>
              </w:rPr>
            </w:pP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集中采购机构的考核结果公告</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集中采购机构名称、考核内容、考核方法、考核结果、存在问题、考核单位等。</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同上</w:t>
            </w:r>
          </w:p>
        </w:tc>
        <w:tc>
          <w:tcPr>
            <w:tcW w:w="1620" w:type="dxa"/>
            <w:noWrap w:val="0"/>
            <w:vAlign w:val="center"/>
          </w:tcPr>
          <w:p>
            <w:pPr>
              <w:rPr>
                <w:rFonts w:hint="eastAsia" w:ascii="仿宋_GB2312" w:eastAsia="仿宋_GB2312"/>
                <w:sz w:val="18"/>
                <w:szCs w:val="18"/>
              </w:rPr>
            </w:pPr>
            <w:r>
              <w:rPr>
                <w:rFonts w:hint="eastAsia" w:ascii="仿宋_GB2312" w:eastAsia="仿宋_GB2312"/>
                <w:sz w:val="18"/>
                <w:szCs w:val="18"/>
              </w:rPr>
              <w:t>完成并履行有关报审程序后5个工作日内</w:t>
            </w:r>
          </w:p>
        </w:tc>
        <w:tc>
          <w:tcPr>
            <w:tcW w:w="956" w:type="dxa"/>
            <w:noWrap w:val="0"/>
            <w:vAlign w:val="center"/>
          </w:tcPr>
          <w:p>
            <w:pPr>
              <w:rPr>
                <w:rFonts w:ascii="仿宋_GB2312" w:eastAsia="仿宋_GB2312"/>
                <w:sz w:val="18"/>
                <w:szCs w:val="18"/>
              </w:rPr>
            </w:pPr>
            <w:r>
              <w:rPr>
                <w:rFonts w:hint="eastAsia" w:ascii="仿宋_GB2312" w:eastAsia="仿宋_GB2312"/>
                <w:sz w:val="18"/>
                <w:szCs w:val="18"/>
              </w:rPr>
              <w:t>财政部门</w:t>
            </w:r>
          </w:p>
        </w:tc>
        <w:tc>
          <w:tcPr>
            <w:tcW w:w="1856" w:type="dxa"/>
            <w:vMerge w:val="continue"/>
            <w:noWrap w:val="0"/>
            <w:vAlign w:val="center"/>
          </w:tcPr>
          <w:p>
            <w:pPr>
              <w:rPr>
                <w:rFonts w:ascii="仿宋_GB2312" w:eastAsia="仿宋_GB2312"/>
                <w:sz w:val="18"/>
                <w:szCs w:val="18"/>
              </w:rPr>
            </w:pP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27</w:t>
            </w:r>
          </w:p>
        </w:tc>
        <w:tc>
          <w:tcPr>
            <w:tcW w:w="900" w:type="dxa"/>
            <w:vMerge w:val="restart"/>
            <w:noWrap w:val="0"/>
            <w:vAlign w:val="center"/>
          </w:tcPr>
          <w:p>
            <w:pPr>
              <w:jc w:val="center"/>
              <w:rPr>
                <w:rFonts w:hint="eastAsia" w:ascii="仿宋_GB2312" w:eastAsia="仿宋_GB2312"/>
                <w:sz w:val="18"/>
                <w:szCs w:val="18"/>
              </w:rPr>
            </w:pPr>
            <w:r>
              <w:rPr>
                <w:rFonts w:hint="eastAsia" w:ascii="仿宋_GB2312" w:eastAsia="仿宋_GB2312"/>
                <w:sz w:val="18"/>
                <w:szCs w:val="18"/>
              </w:rPr>
              <w:t>国有土地使用权出让信息</w:t>
            </w: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土地出让计划</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明确国有建设用地供应指导思想和原则；提出国有建设用地供应政策导向；确定国有建设用地供应总量、结构、布局、时序和方式；落实计划供应的宗地；实施计划的保障措施。</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《国务院办公厅关于推进公共资源配置领域政府信息公开的意见》、《招标拍卖挂牌出让国有建设用地使用权规定》、《国有建设用地供应计划编制规范》（试行）</w:t>
            </w:r>
          </w:p>
        </w:tc>
        <w:tc>
          <w:tcPr>
            <w:tcW w:w="1620" w:type="dxa"/>
            <w:noWrap w:val="0"/>
            <w:vAlign w:val="center"/>
          </w:tcPr>
          <w:p>
            <w:pPr>
              <w:rPr>
                <w:rFonts w:hint="eastAsia" w:ascii="仿宋_GB2312" w:eastAsia="仿宋_GB2312"/>
                <w:sz w:val="18"/>
                <w:szCs w:val="18"/>
              </w:rPr>
            </w:pPr>
            <w:r>
              <w:rPr>
                <w:rFonts w:hint="eastAsia" w:ascii="仿宋_GB2312" w:eastAsia="仿宋_GB2312"/>
                <w:sz w:val="18"/>
                <w:szCs w:val="18"/>
              </w:rPr>
              <w:t>每年3月31日前，公布年度国有建设用地供应计划</w:t>
            </w:r>
          </w:p>
        </w:tc>
        <w:tc>
          <w:tcPr>
            <w:tcW w:w="956" w:type="dxa"/>
            <w:noWrap w:val="0"/>
            <w:vAlign w:val="center"/>
          </w:tcPr>
          <w:p>
            <w:pPr>
              <w:rPr>
                <w:rFonts w:ascii="仿宋_GB2312" w:eastAsia="仿宋_GB2312"/>
                <w:sz w:val="18"/>
                <w:szCs w:val="18"/>
              </w:rPr>
            </w:pPr>
            <w:r>
              <w:rPr>
                <w:rFonts w:hint="eastAsia" w:ascii="仿宋_GB2312" w:eastAsia="仿宋_GB2312"/>
                <w:sz w:val="18"/>
                <w:szCs w:val="18"/>
              </w:rPr>
              <w:t>市、县人民政府自然资源行政主管部门（简称出让人）</w:t>
            </w:r>
          </w:p>
        </w:tc>
        <w:tc>
          <w:tcPr>
            <w:tcW w:w="1856" w:type="dxa"/>
            <w:noWrap w:val="0"/>
            <w:vAlign w:val="center"/>
          </w:tcPr>
          <w:p>
            <w:pPr>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各级自然资源管理部门网站</w:t>
            </w: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28</w:t>
            </w:r>
          </w:p>
        </w:tc>
        <w:tc>
          <w:tcPr>
            <w:tcW w:w="900" w:type="dxa"/>
            <w:vMerge w:val="continue"/>
            <w:noWrap w:val="0"/>
            <w:vAlign w:val="center"/>
          </w:tcPr>
          <w:p>
            <w:pPr>
              <w:jc w:val="center"/>
              <w:rPr>
                <w:rFonts w:hint="eastAsia" w:ascii="仿宋_GB2312" w:eastAsia="仿宋_GB2312"/>
                <w:sz w:val="18"/>
                <w:szCs w:val="18"/>
              </w:rPr>
            </w:pP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招标拍卖挂牌出让公告</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出让人的名称和地址；出让宗地的面积、界址、空间范围、现状、使用年期、用途、规划指标要求；投标人、竞买人的资格要求以及申请取得投标、竞买资格的办法；索取招标拍卖挂牌出让文件的时间、地点和方式；招标拍卖挂牌时间、地点、投标挂牌期限、投标和竞价方式等；确定中标人、竞得人的标准和方法；投标、竞买保证金；其他需要公告的事项。</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《国务院办公厅关于推进公共资源配置领域政府信息公开的意见》、《招标拍卖挂牌出让国有建设用地使用权规定》</w:t>
            </w:r>
          </w:p>
        </w:tc>
        <w:tc>
          <w:tcPr>
            <w:tcW w:w="1620" w:type="dxa"/>
            <w:noWrap w:val="0"/>
            <w:vAlign w:val="center"/>
          </w:tcPr>
          <w:p>
            <w:pPr>
              <w:rPr>
                <w:rFonts w:hint="eastAsia" w:ascii="仿宋_GB2312" w:eastAsia="仿宋_GB2312"/>
                <w:sz w:val="18"/>
                <w:szCs w:val="18"/>
              </w:rPr>
            </w:pPr>
            <w:r>
              <w:rPr>
                <w:rFonts w:hint="eastAsia" w:ascii="仿宋_GB2312" w:eastAsia="仿宋_GB2312"/>
                <w:sz w:val="18"/>
                <w:szCs w:val="18"/>
              </w:rPr>
              <w:t>至少在投标、拍卖或者挂牌开始日前20日。挂牌时间不得少于10日</w:t>
            </w:r>
          </w:p>
        </w:tc>
        <w:tc>
          <w:tcPr>
            <w:tcW w:w="956" w:type="dxa"/>
            <w:noWrap w:val="0"/>
            <w:vAlign w:val="center"/>
          </w:tcPr>
          <w:p>
            <w:pPr>
              <w:rPr>
                <w:rFonts w:ascii="仿宋_GB2312" w:eastAsia="仿宋_GB2312"/>
                <w:sz w:val="18"/>
                <w:szCs w:val="18"/>
              </w:rPr>
            </w:pPr>
            <w:r>
              <w:rPr>
                <w:rFonts w:hint="eastAsia" w:ascii="仿宋_GB2312" w:eastAsia="仿宋_GB2312"/>
                <w:sz w:val="18"/>
                <w:szCs w:val="18"/>
              </w:rPr>
              <w:t>出让人</w:t>
            </w:r>
          </w:p>
        </w:tc>
        <w:tc>
          <w:tcPr>
            <w:tcW w:w="1856" w:type="dxa"/>
            <w:noWrap w:val="0"/>
            <w:vAlign w:val="center"/>
          </w:tcPr>
          <w:p>
            <w:pPr>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土地有形市场或者指定的场所、媒介（一般指中国土地市场网、当地政府媒介）</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公共资源交易平台</w:t>
            </w: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29</w:t>
            </w:r>
          </w:p>
        </w:tc>
        <w:tc>
          <w:tcPr>
            <w:tcW w:w="900" w:type="dxa"/>
            <w:vMerge w:val="restart"/>
            <w:noWrap w:val="0"/>
            <w:vAlign w:val="center"/>
          </w:tcPr>
          <w:p>
            <w:pPr>
              <w:jc w:val="center"/>
              <w:rPr>
                <w:rFonts w:hint="eastAsia" w:ascii="仿宋_GB2312" w:eastAsia="仿宋_GB2312"/>
                <w:sz w:val="18"/>
                <w:szCs w:val="18"/>
              </w:rPr>
            </w:pPr>
            <w:r>
              <w:rPr>
                <w:rFonts w:hint="eastAsia" w:ascii="仿宋_GB2312" w:eastAsia="仿宋_GB2312"/>
                <w:sz w:val="18"/>
                <w:szCs w:val="18"/>
              </w:rPr>
              <w:t>国有土地使用权出让信息　</w:t>
            </w:r>
          </w:p>
          <w:p>
            <w:pPr>
              <w:jc w:val="center"/>
              <w:rPr>
                <w:rFonts w:hint="eastAsia" w:ascii="仿宋_GB2312" w:eastAsia="仿宋_GB2312"/>
                <w:sz w:val="18"/>
                <w:szCs w:val="18"/>
              </w:rPr>
            </w:pP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公告调整</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公开国有建设用地使用权出让公告、项目概况、澄清或者修改事项、联系方式。</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《招标拍卖挂牌出让国有土地使用权规范》</w:t>
            </w:r>
          </w:p>
        </w:tc>
        <w:tc>
          <w:tcPr>
            <w:tcW w:w="1620" w:type="dxa"/>
            <w:noWrap w:val="0"/>
            <w:vAlign w:val="center"/>
          </w:tcPr>
          <w:p>
            <w:pPr>
              <w:rPr>
                <w:rFonts w:hint="eastAsia" w:ascii="仿宋_GB2312" w:eastAsia="仿宋_GB2312"/>
                <w:sz w:val="18"/>
                <w:szCs w:val="18"/>
              </w:rPr>
            </w:pPr>
            <w:r>
              <w:rPr>
                <w:rFonts w:hint="eastAsia" w:ascii="仿宋_GB2312" w:eastAsia="仿宋_GB2312"/>
                <w:sz w:val="18"/>
                <w:szCs w:val="18"/>
              </w:rPr>
              <w:t>按原公告发布渠道及时发布补充公告，涉及土地使用条件变更等影响土地价格的重大变动，补充公告发布时间距招拍挂活动开始时间少于20日的，招拍挂活动相应顺延</w:t>
            </w:r>
          </w:p>
        </w:tc>
        <w:tc>
          <w:tcPr>
            <w:tcW w:w="956" w:type="dxa"/>
            <w:noWrap w:val="0"/>
            <w:vAlign w:val="center"/>
          </w:tcPr>
          <w:p>
            <w:pPr>
              <w:rPr>
                <w:rFonts w:ascii="仿宋_GB2312" w:eastAsia="仿宋_GB2312"/>
                <w:sz w:val="18"/>
                <w:szCs w:val="18"/>
              </w:rPr>
            </w:pPr>
            <w:r>
              <w:rPr>
                <w:rFonts w:hint="eastAsia" w:ascii="仿宋_GB2312" w:eastAsia="仿宋_GB2312"/>
                <w:sz w:val="18"/>
                <w:szCs w:val="18"/>
              </w:rPr>
              <w:t>市、县人民政府自然资源管理部门</w:t>
            </w:r>
          </w:p>
        </w:tc>
        <w:tc>
          <w:tcPr>
            <w:tcW w:w="1856" w:type="dxa"/>
            <w:noWrap w:val="0"/>
            <w:vAlign w:val="center"/>
          </w:tcPr>
          <w:p>
            <w:pPr>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中国土地市场网或者土地有形市场等指定场所</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公共资源交易平台</w:t>
            </w: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30</w:t>
            </w:r>
          </w:p>
        </w:tc>
        <w:tc>
          <w:tcPr>
            <w:tcW w:w="900" w:type="dxa"/>
            <w:vMerge w:val="continue"/>
            <w:noWrap w:val="0"/>
            <w:vAlign w:val="center"/>
          </w:tcPr>
          <w:p>
            <w:pPr>
              <w:jc w:val="center"/>
              <w:rPr>
                <w:rFonts w:hint="eastAsia" w:ascii="仿宋_GB2312" w:eastAsia="仿宋_GB2312"/>
                <w:sz w:val="18"/>
                <w:szCs w:val="18"/>
              </w:rPr>
            </w:pP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招标拍卖挂牌出让结果（成交公示）</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土地位置、面积、用途、开发程度、土地级别、容积率、出让年限、供地方式、受让人、成交价格和成交时间等。</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《国务院办公厅关于推进公共资源配置领域政府信息公开的意见》、《招标拍卖挂牌出让国有建设用地使用权规定》、《招标拍卖挂牌出让国有土地使用权规范》</w:t>
            </w:r>
          </w:p>
        </w:tc>
        <w:tc>
          <w:tcPr>
            <w:tcW w:w="1620" w:type="dxa"/>
            <w:noWrap w:val="0"/>
            <w:vAlign w:val="center"/>
          </w:tcPr>
          <w:p>
            <w:pPr>
              <w:rPr>
                <w:rFonts w:hint="eastAsia" w:ascii="仿宋_GB2312" w:eastAsia="仿宋_GB2312"/>
                <w:sz w:val="18"/>
                <w:szCs w:val="18"/>
              </w:rPr>
            </w:pPr>
            <w:r>
              <w:rPr>
                <w:rFonts w:hint="eastAsia" w:ascii="仿宋_GB2312" w:eastAsia="仿宋_GB2312"/>
                <w:sz w:val="18"/>
                <w:szCs w:val="18"/>
              </w:rPr>
              <w:t>招标拍卖挂牌活动结束后的10个工作日内</w:t>
            </w:r>
          </w:p>
        </w:tc>
        <w:tc>
          <w:tcPr>
            <w:tcW w:w="956" w:type="dxa"/>
            <w:noWrap w:val="0"/>
            <w:vAlign w:val="center"/>
          </w:tcPr>
          <w:p>
            <w:pPr>
              <w:rPr>
                <w:rFonts w:ascii="仿宋_GB2312" w:eastAsia="仿宋_GB2312"/>
                <w:sz w:val="18"/>
                <w:szCs w:val="18"/>
              </w:rPr>
            </w:pPr>
            <w:r>
              <w:rPr>
                <w:rFonts w:hint="eastAsia" w:ascii="仿宋_GB2312" w:eastAsia="仿宋_GB2312"/>
                <w:sz w:val="18"/>
                <w:szCs w:val="18"/>
              </w:rPr>
              <w:t>出让人</w:t>
            </w:r>
          </w:p>
        </w:tc>
        <w:tc>
          <w:tcPr>
            <w:tcW w:w="1856" w:type="dxa"/>
            <w:noWrap w:val="0"/>
            <w:vAlign w:val="center"/>
          </w:tcPr>
          <w:p>
            <w:pPr>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土地有形市场或者指定的场所、媒介（一般指中国土地市场网、当地政府媒介）</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公共资源交易平台</w:t>
            </w: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31</w:t>
            </w:r>
          </w:p>
        </w:tc>
        <w:tc>
          <w:tcPr>
            <w:tcW w:w="900" w:type="dxa"/>
            <w:vMerge w:val="continue"/>
            <w:noWrap w:val="0"/>
            <w:vAlign w:val="center"/>
          </w:tcPr>
          <w:p>
            <w:pPr>
              <w:jc w:val="center"/>
              <w:rPr>
                <w:rFonts w:hint="eastAsia" w:ascii="仿宋_GB2312" w:eastAsia="仿宋_GB2312"/>
                <w:sz w:val="18"/>
                <w:szCs w:val="18"/>
              </w:rPr>
            </w:pP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供应结果</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国有建设用地使用权年度供应结果。</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w:t>
            </w:r>
          </w:p>
        </w:tc>
        <w:tc>
          <w:tcPr>
            <w:tcW w:w="162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及时公开</w:t>
            </w:r>
          </w:p>
        </w:tc>
        <w:tc>
          <w:tcPr>
            <w:tcW w:w="956" w:type="dxa"/>
            <w:noWrap w:val="0"/>
            <w:vAlign w:val="center"/>
          </w:tcPr>
          <w:p>
            <w:pPr>
              <w:rPr>
                <w:rFonts w:ascii="仿宋_GB2312" w:eastAsia="仿宋_GB2312"/>
                <w:sz w:val="18"/>
                <w:szCs w:val="18"/>
              </w:rPr>
            </w:pPr>
            <w:r>
              <w:rPr>
                <w:rFonts w:hint="eastAsia" w:ascii="仿宋_GB2312" w:eastAsia="仿宋_GB2312"/>
                <w:sz w:val="18"/>
                <w:szCs w:val="18"/>
              </w:rPr>
              <w:t>各级自然资源管理部门</w:t>
            </w:r>
          </w:p>
        </w:tc>
        <w:tc>
          <w:tcPr>
            <w:tcW w:w="1856" w:type="dxa"/>
            <w:noWrap w:val="0"/>
            <w:vAlign w:val="center"/>
          </w:tcPr>
          <w:p>
            <w:pPr>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各级自然资源管理部门网站</w:t>
            </w: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32</w:t>
            </w:r>
          </w:p>
        </w:tc>
        <w:tc>
          <w:tcPr>
            <w:tcW w:w="900" w:type="dxa"/>
            <w:vMerge w:val="restart"/>
            <w:noWrap w:val="0"/>
            <w:vAlign w:val="center"/>
          </w:tcPr>
          <w:p>
            <w:pPr>
              <w:jc w:val="center"/>
              <w:rPr>
                <w:rFonts w:hint="eastAsia" w:ascii="仿宋_GB2312" w:eastAsia="仿宋_GB2312"/>
                <w:sz w:val="18"/>
                <w:szCs w:val="18"/>
              </w:rPr>
            </w:pPr>
            <w:r>
              <w:rPr>
                <w:rFonts w:hint="eastAsia" w:ascii="仿宋_GB2312" w:eastAsia="仿宋_GB2312"/>
                <w:sz w:val="18"/>
                <w:szCs w:val="18"/>
              </w:rPr>
              <w:t>矿业权出让信息</w:t>
            </w: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招标拍卖挂牌出让公告</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出让人和矿业权交易平台的名称、场所；出让矿业权的简要情况，包括项目名称、矿种、地理位置、拐点范围坐标、面积、资源储量（勘查工作程度）、开采标高、资源开发利用情况、拟出让年限等，以及勘查投入、矿山地质环境保护及土地复垦要求等；投标人或竞买人的资质条件；出让方式及交易时间、地点；获取招拍挂文件的途径和申请登记的起止时间及方式；确定中标人、竞得人的标准和方法；公共资源交易领域失信联合惩戒相关提示，风险提示；对交易矿业权异议的处理方式；需要公告的其他内容。</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《国务院办公厅关于推进公共资源配置领域政府信息公开的意见》、国土资源部关于印发矿业权交易规则》的通知、《自然资源部关于调整&lt;矿业权交易规则&gt;有关规定的通知》</w:t>
            </w:r>
          </w:p>
        </w:tc>
        <w:tc>
          <w:tcPr>
            <w:tcW w:w="1620" w:type="dxa"/>
            <w:noWrap w:val="0"/>
            <w:vAlign w:val="center"/>
          </w:tcPr>
          <w:p>
            <w:pPr>
              <w:rPr>
                <w:rFonts w:hint="eastAsia" w:ascii="仿宋_GB2312" w:eastAsia="仿宋_GB2312"/>
                <w:sz w:val="18"/>
                <w:szCs w:val="18"/>
              </w:rPr>
            </w:pPr>
            <w:r>
              <w:rPr>
                <w:rFonts w:hint="eastAsia" w:ascii="仿宋_GB2312" w:eastAsia="仿宋_GB2312"/>
                <w:sz w:val="18"/>
                <w:szCs w:val="18"/>
              </w:rPr>
              <w:t>在投标截止日、公开拍卖日或者挂牌起始日20个工作日前发布。挂牌时间不得少于10个工作日</w:t>
            </w:r>
          </w:p>
        </w:tc>
        <w:tc>
          <w:tcPr>
            <w:tcW w:w="956" w:type="dxa"/>
            <w:noWrap w:val="0"/>
            <w:vAlign w:val="center"/>
          </w:tcPr>
          <w:p>
            <w:pPr>
              <w:rPr>
                <w:rFonts w:ascii="仿宋_GB2312" w:eastAsia="仿宋_GB2312"/>
                <w:sz w:val="18"/>
                <w:szCs w:val="18"/>
              </w:rPr>
            </w:pPr>
            <w:r>
              <w:rPr>
                <w:rFonts w:hint="eastAsia" w:ascii="仿宋_GB2312" w:eastAsia="仿宋_GB2312"/>
                <w:sz w:val="18"/>
                <w:szCs w:val="18"/>
              </w:rPr>
              <w:t>自然资源主管部门</w:t>
            </w:r>
          </w:p>
        </w:tc>
        <w:tc>
          <w:tcPr>
            <w:tcW w:w="1856" w:type="dxa"/>
            <w:noWrap w:val="0"/>
            <w:vAlign w:val="center"/>
          </w:tcPr>
          <w:p>
            <w:pPr>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公共资源交易平台</w:t>
            </w:r>
            <w:r>
              <w:rPr>
                <w:rFonts w:hint="eastAsia" w:ascii="仿宋_GB2312" w:eastAsia="仿宋_GB2312"/>
                <w:sz w:val="18"/>
                <w:szCs w:val="18"/>
              </w:rPr>
              <w:br w:type="textWrapping"/>
            </w:r>
            <w:r>
              <w:rPr>
                <w:rFonts w:hint="eastAsia" w:ascii="仿宋_GB2312" w:eastAsia="仿宋_GB2312"/>
                <w:sz w:val="18"/>
                <w:szCs w:val="18"/>
              </w:rPr>
              <w:t>在下列平台同时发布：</w:t>
            </w:r>
            <w:r>
              <w:rPr>
                <w:rFonts w:hint="eastAsia" w:ascii="仿宋_GB2312" w:hAnsi="宋体" w:eastAsia="仿宋_GB2312"/>
                <w:sz w:val="18"/>
                <w:szCs w:val="18"/>
              </w:rPr>
              <w:t>■</w:t>
            </w:r>
            <w:r>
              <w:rPr>
                <w:rFonts w:hint="eastAsia" w:ascii="仿宋_GB2312" w:eastAsia="仿宋_GB2312"/>
                <w:sz w:val="18"/>
                <w:szCs w:val="18"/>
              </w:rPr>
              <w:t>自然资源部门户网站</w:t>
            </w:r>
            <w:r>
              <w:rPr>
                <w:rFonts w:hint="eastAsia"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同级自然资源主管部门门户网站</w:t>
            </w:r>
            <w:r>
              <w:rPr>
                <w:rFonts w:hint="eastAsia"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矿业权交易平台交易大厅</w:t>
            </w: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33</w:t>
            </w:r>
          </w:p>
        </w:tc>
        <w:tc>
          <w:tcPr>
            <w:tcW w:w="900" w:type="dxa"/>
            <w:vMerge w:val="continue"/>
            <w:noWrap w:val="0"/>
            <w:vAlign w:val="center"/>
          </w:tcPr>
          <w:p>
            <w:pPr>
              <w:jc w:val="center"/>
              <w:rPr>
                <w:rFonts w:hint="eastAsia" w:ascii="仿宋_GB2312" w:eastAsia="仿宋_GB2312"/>
                <w:sz w:val="18"/>
                <w:szCs w:val="18"/>
              </w:rPr>
            </w:pP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招标拍卖挂牌成交结果公示</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中标人或者竞得人的名称、场所，成交时间、地点；中标或者竞得的勘查区块、面积、开采范围的简要情况；矿业权成交价格及缴纳时间、方式，申请办理矿业权登记的时限；对公示内容提出异议的方式及途径；应当公示的其他内容。</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《国务院办公厅关于推进公共资源配置领域政府信息公开的意见》、国土资源部关于印发矿业权交易规则》的通知</w:t>
            </w:r>
          </w:p>
        </w:tc>
        <w:tc>
          <w:tcPr>
            <w:tcW w:w="1620" w:type="dxa"/>
            <w:noWrap w:val="0"/>
            <w:vAlign w:val="center"/>
          </w:tcPr>
          <w:p>
            <w:pPr>
              <w:rPr>
                <w:rFonts w:hint="eastAsia" w:ascii="仿宋_GB2312" w:eastAsia="仿宋_GB2312"/>
                <w:sz w:val="18"/>
                <w:szCs w:val="18"/>
              </w:rPr>
            </w:pPr>
            <w:r>
              <w:rPr>
                <w:rFonts w:hint="eastAsia" w:ascii="仿宋_GB2312" w:eastAsia="仿宋_GB2312"/>
                <w:sz w:val="18"/>
                <w:szCs w:val="18"/>
              </w:rPr>
              <w:t>发出中标通知书或者签订成交确认书后5个工作日内进行信息公示。公示期不少于10个工作日</w:t>
            </w:r>
          </w:p>
        </w:tc>
        <w:tc>
          <w:tcPr>
            <w:tcW w:w="956" w:type="dxa"/>
            <w:noWrap w:val="0"/>
            <w:vAlign w:val="center"/>
          </w:tcPr>
          <w:p>
            <w:pPr>
              <w:rPr>
                <w:rFonts w:ascii="仿宋_GB2312" w:eastAsia="仿宋_GB2312"/>
                <w:sz w:val="18"/>
                <w:szCs w:val="18"/>
              </w:rPr>
            </w:pPr>
            <w:r>
              <w:rPr>
                <w:rFonts w:hint="eastAsia" w:ascii="仿宋_GB2312" w:eastAsia="仿宋_GB2312"/>
                <w:sz w:val="18"/>
                <w:szCs w:val="18"/>
              </w:rPr>
              <w:t>自然资源行政主管部门</w:t>
            </w:r>
          </w:p>
        </w:tc>
        <w:tc>
          <w:tcPr>
            <w:tcW w:w="1856" w:type="dxa"/>
            <w:noWrap w:val="0"/>
            <w:vAlign w:val="center"/>
          </w:tcPr>
          <w:p>
            <w:pPr>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公共资源交易平台</w:t>
            </w:r>
            <w:r>
              <w:rPr>
                <w:rFonts w:ascii="仿宋_GB2312" w:eastAsia="仿宋_GB2312"/>
                <w:sz w:val="18"/>
                <w:szCs w:val="18"/>
              </w:rPr>
              <w:br w:type="textWrapping"/>
            </w:r>
            <w:r>
              <w:rPr>
                <w:rFonts w:hint="eastAsia" w:ascii="仿宋_GB2312" w:eastAsia="仿宋_GB2312"/>
                <w:sz w:val="18"/>
                <w:szCs w:val="18"/>
              </w:rPr>
              <w:t>在下列平台同时发布：</w:t>
            </w:r>
            <w:r>
              <w:rPr>
                <w:rFonts w:hint="eastAsia" w:ascii="仿宋_GB2312" w:hAnsi="宋体" w:eastAsia="仿宋_GB2312"/>
                <w:sz w:val="18"/>
                <w:szCs w:val="18"/>
              </w:rPr>
              <w:t>■</w:t>
            </w:r>
            <w:r>
              <w:rPr>
                <w:rFonts w:hint="eastAsia" w:ascii="仿宋_GB2312" w:eastAsia="仿宋_GB2312"/>
                <w:sz w:val="18"/>
                <w:szCs w:val="18"/>
              </w:rPr>
              <w:t>自然资源部门户网站</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同级自然资源主管部门门户网站</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矿业权交易平台交易大厅</w:t>
            </w: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34</w:t>
            </w:r>
          </w:p>
        </w:tc>
        <w:tc>
          <w:tcPr>
            <w:tcW w:w="900" w:type="dxa"/>
            <w:vMerge w:val="restart"/>
            <w:noWrap w:val="0"/>
            <w:vAlign w:val="center"/>
          </w:tcPr>
          <w:p>
            <w:pPr>
              <w:jc w:val="center"/>
              <w:rPr>
                <w:rFonts w:hint="eastAsia" w:ascii="仿宋_GB2312" w:eastAsia="仿宋_GB2312"/>
                <w:sz w:val="18"/>
                <w:szCs w:val="18"/>
              </w:rPr>
            </w:pPr>
            <w:r>
              <w:rPr>
                <w:rFonts w:hint="eastAsia" w:ascii="仿宋_GB2312" w:eastAsia="仿宋_GB2312"/>
                <w:sz w:val="18"/>
                <w:szCs w:val="18"/>
              </w:rPr>
              <w:t>矿业权出让信息</w:t>
            </w: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审批结果信息</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每个项目的审批结果信息（交易完成后由各级自然资源管理部门审批）。</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《政府信息公开条例》、《国务院办公厅关于推进公共资源配置领域政府信息公开的意见》</w:t>
            </w:r>
          </w:p>
        </w:tc>
        <w:tc>
          <w:tcPr>
            <w:tcW w:w="1620" w:type="dxa"/>
            <w:noWrap w:val="0"/>
            <w:vAlign w:val="center"/>
          </w:tcPr>
          <w:p>
            <w:pPr>
              <w:rPr>
                <w:rFonts w:hint="eastAsia" w:ascii="仿宋_GB2312" w:eastAsia="仿宋_GB2312"/>
                <w:sz w:val="18"/>
                <w:szCs w:val="18"/>
              </w:rPr>
            </w:pPr>
            <w:r>
              <w:rPr>
                <w:rFonts w:hint="eastAsia" w:ascii="仿宋_GB2312" w:eastAsia="仿宋_GB2312"/>
                <w:sz w:val="18"/>
                <w:szCs w:val="18"/>
              </w:rPr>
              <w:t>信息形成之日起20个工作日内</w:t>
            </w:r>
          </w:p>
        </w:tc>
        <w:tc>
          <w:tcPr>
            <w:tcW w:w="956" w:type="dxa"/>
            <w:noWrap w:val="0"/>
            <w:vAlign w:val="center"/>
          </w:tcPr>
          <w:p>
            <w:pPr>
              <w:rPr>
                <w:rFonts w:ascii="仿宋_GB2312" w:eastAsia="仿宋_GB2312"/>
                <w:sz w:val="18"/>
                <w:szCs w:val="18"/>
              </w:rPr>
            </w:pPr>
            <w:r>
              <w:rPr>
                <w:rFonts w:hint="eastAsia" w:ascii="仿宋_GB2312" w:eastAsia="仿宋_GB2312"/>
                <w:sz w:val="18"/>
                <w:szCs w:val="18"/>
              </w:rPr>
              <w:t>各级自然资源管理部门</w:t>
            </w:r>
          </w:p>
        </w:tc>
        <w:tc>
          <w:tcPr>
            <w:tcW w:w="1856" w:type="dxa"/>
            <w:noWrap w:val="0"/>
            <w:vAlign w:val="center"/>
          </w:tcPr>
          <w:p>
            <w:pPr>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各级自然资源管理部门网站</w:t>
            </w: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35</w:t>
            </w:r>
          </w:p>
        </w:tc>
        <w:tc>
          <w:tcPr>
            <w:tcW w:w="900" w:type="dxa"/>
            <w:vMerge w:val="continue"/>
            <w:noWrap w:val="0"/>
            <w:vAlign w:val="center"/>
          </w:tcPr>
          <w:p>
            <w:pPr>
              <w:jc w:val="center"/>
              <w:rPr>
                <w:rFonts w:hint="eastAsia" w:ascii="仿宋_GB2312" w:eastAsia="仿宋_GB2312"/>
                <w:sz w:val="18"/>
                <w:szCs w:val="18"/>
              </w:rPr>
            </w:pP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项目信息</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公告有效期内矿业权基本信息包括矿业权名称、许可证号、矿业权人、矿种、有效期限。</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《政府信息公开条例》、《国务院办公厅关于推进公共资源配置领域政府信息公开的意见》</w:t>
            </w:r>
          </w:p>
        </w:tc>
        <w:tc>
          <w:tcPr>
            <w:tcW w:w="1620" w:type="dxa"/>
            <w:noWrap w:val="0"/>
            <w:vAlign w:val="center"/>
          </w:tcPr>
          <w:p>
            <w:pPr>
              <w:rPr>
                <w:rFonts w:hint="eastAsia" w:ascii="仿宋_GB2312" w:eastAsia="仿宋_GB2312"/>
                <w:sz w:val="18"/>
                <w:szCs w:val="18"/>
              </w:rPr>
            </w:pPr>
            <w:r>
              <w:rPr>
                <w:rFonts w:hint="eastAsia" w:ascii="仿宋_GB2312" w:eastAsia="仿宋_GB2312"/>
                <w:sz w:val="18"/>
                <w:szCs w:val="18"/>
              </w:rPr>
              <w:t>每年一季度集中公告</w:t>
            </w:r>
          </w:p>
        </w:tc>
        <w:tc>
          <w:tcPr>
            <w:tcW w:w="956" w:type="dxa"/>
            <w:noWrap w:val="0"/>
            <w:vAlign w:val="center"/>
          </w:tcPr>
          <w:p>
            <w:pPr>
              <w:rPr>
                <w:rFonts w:ascii="仿宋_GB2312" w:eastAsia="仿宋_GB2312"/>
                <w:sz w:val="18"/>
                <w:szCs w:val="18"/>
              </w:rPr>
            </w:pPr>
            <w:r>
              <w:rPr>
                <w:rFonts w:hint="eastAsia" w:ascii="仿宋_GB2312" w:eastAsia="仿宋_GB2312"/>
                <w:sz w:val="18"/>
                <w:szCs w:val="18"/>
              </w:rPr>
              <w:t>各级自然资源管理部门</w:t>
            </w:r>
          </w:p>
        </w:tc>
        <w:tc>
          <w:tcPr>
            <w:tcW w:w="1856" w:type="dxa"/>
            <w:noWrap w:val="0"/>
            <w:vAlign w:val="center"/>
          </w:tcPr>
          <w:p>
            <w:pPr>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各级自然资源管理部门网站</w:t>
            </w: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36</w:t>
            </w:r>
          </w:p>
        </w:tc>
        <w:tc>
          <w:tcPr>
            <w:tcW w:w="90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国有产权交易信息</w:t>
            </w: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国有企业产权转让信息预披露</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转让标的基本情况；转让标的企业的股东结构；产权转让行为的决策及批准情况；转让标的企业最近一个年度审计报告和最近一期财务报表中的主要财务指标数据，包括但不限于资产总额、负债总额、所有者权益、营业收入、净利润等（转让参股权的，披露最近一个年度审计报告中的相应数据）；受让方资格条件（适用于对受让方有特殊要求的情形）。</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《国务院办公厅关于推进公共资源配置领域政府信息公开的意见》、《企业国有资产交易监督管理办法》</w:t>
            </w:r>
          </w:p>
        </w:tc>
        <w:tc>
          <w:tcPr>
            <w:tcW w:w="1620" w:type="dxa"/>
            <w:noWrap w:val="0"/>
            <w:vAlign w:val="center"/>
          </w:tcPr>
          <w:p>
            <w:pPr>
              <w:rPr>
                <w:rFonts w:hint="eastAsia" w:ascii="仿宋_GB2312" w:eastAsia="仿宋_GB2312"/>
                <w:sz w:val="18"/>
                <w:szCs w:val="18"/>
              </w:rPr>
            </w:pPr>
            <w:r>
              <w:rPr>
                <w:rFonts w:hint="eastAsia" w:ascii="仿宋_GB2312" w:eastAsia="仿宋_GB2312"/>
                <w:sz w:val="18"/>
                <w:szCs w:val="18"/>
              </w:rPr>
              <w:t>及时公开，正式披露信息时间不得少于20个工作日</w:t>
            </w:r>
          </w:p>
        </w:tc>
        <w:tc>
          <w:tcPr>
            <w:tcW w:w="956" w:type="dxa"/>
            <w:noWrap w:val="0"/>
            <w:vAlign w:val="center"/>
          </w:tcPr>
          <w:p>
            <w:pPr>
              <w:rPr>
                <w:rFonts w:ascii="仿宋_GB2312" w:eastAsia="仿宋_GB2312"/>
                <w:sz w:val="18"/>
                <w:szCs w:val="18"/>
              </w:rPr>
            </w:pPr>
            <w:r>
              <w:rPr>
                <w:rFonts w:hint="eastAsia" w:ascii="仿宋_GB2312" w:eastAsia="仿宋_GB2312"/>
                <w:sz w:val="18"/>
                <w:szCs w:val="18"/>
              </w:rPr>
              <w:t>转让方</w:t>
            </w:r>
          </w:p>
        </w:tc>
        <w:tc>
          <w:tcPr>
            <w:tcW w:w="1856" w:type="dxa"/>
            <w:noWrap w:val="0"/>
            <w:vAlign w:val="center"/>
          </w:tcPr>
          <w:p>
            <w:pPr>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产权交易机构网站</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公共资源交易平台</w:t>
            </w: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37</w:t>
            </w:r>
          </w:p>
        </w:tc>
        <w:tc>
          <w:tcPr>
            <w:tcW w:w="900" w:type="dxa"/>
            <w:vMerge w:val="restart"/>
            <w:noWrap w:val="0"/>
            <w:vAlign w:val="center"/>
          </w:tcPr>
          <w:p>
            <w:pPr>
              <w:jc w:val="center"/>
              <w:rPr>
                <w:rFonts w:hint="eastAsia" w:ascii="仿宋_GB2312" w:eastAsia="仿宋_GB2312"/>
                <w:sz w:val="18"/>
                <w:szCs w:val="18"/>
              </w:rPr>
            </w:pPr>
            <w:r>
              <w:rPr>
                <w:rFonts w:hint="eastAsia" w:ascii="仿宋_GB2312" w:eastAsia="仿宋_GB2312"/>
                <w:sz w:val="18"/>
                <w:szCs w:val="18"/>
              </w:rPr>
              <w:t>国有产权交易信息</w:t>
            </w: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国有企业产权转让信息披露</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转让标的基本情况；转让标的企业的股东结构；产权转让行为的决策及批准情况；转让标的企业最近一个年度审计报告和最近一期财务报表中的主要财务指标数据，包括但不限于资产总额、负债总额、所有者权益、营业收入、净利润等（转让参股权的，披露最近一个年度审计报告中的相应数据）；受让方资格条件（适用于对受让方有特殊要求的情形）；交易条件、转让底价；企业管理层是否参与受让，有限责任公司原股东是否放弃优先受让权；竞价方式，受让方选择的相关评判标准；其他需要披露的事项。</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《国务院办公厅关于推进公共资源配置领域政府信息公开的意见》、《企业国有资产交易监督管理办法》</w:t>
            </w:r>
          </w:p>
        </w:tc>
        <w:tc>
          <w:tcPr>
            <w:tcW w:w="1620" w:type="dxa"/>
            <w:noWrap w:val="0"/>
            <w:vAlign w:val="center"/>
          </w:tcPr>
          <w:p>
            <w:pPr>
              <w:rPr>
                <w:rFonts w:hint="eastAsia" w:ascii="仿宋_GB2312" w:eastAsia="仿宋_GB2312"/>
                <w:sz w:val="18"/>
                <w:szCs w:val="18"/>
              </w:rPr>
            </w:pPr>
            <w:r>
              <w:rPr>
                <w:rFonts w:hint="eastAsia" w:ascii="仿宋_GB2312" w:eastAsia="仿宋_GB2312"/>
                <w:sz w:val="18"/>
                <w:szCs w:val="18"/>
              </w:rPr>
              <w:t>及时公开，正式披露信息时间不得少于20个工作日</w:t>
            </w:r>
          </w:p>
        </w:tc>
        <w:tc>
          <w:tcPr>
            <w:tcW w:w="956" w:type="dxa"/>
            <w:noWrap w:val="0"/>
            <w:vAlign w:val="center"/>
          </w:tcPr>
          <w:p>
            <w:pPr>
              <w:rPr>
                <w:rFonts w:ascii="仿宋_GB2312" w:eastAsia="仿宋_GB2312"/>
                <w:sz w:val="18"/>
                <w:szCs w:val="18"/>
              </w:rPr>
            </w:pPr>
            <w:r>
              <w:rPr>
                <w:rFonts w:hint="eastAsia" w:ascii="仿宋_GB2312" w:eastAsia="仿宋_GB2312"/>
                <w:sz w:val="18"/>
                <w:szCs w:val="18"/>
              </w:rPr>
              <w:t>转让方</w:t>
            </w:r>
          </w:p>
        </w:tc>
        <w:tc>
          <w:tcPr>
            <w:tcW w:w="1856" w:type="dxa"/>
            <w:noWrap w:val="0"/>
            <w:vAlign w:val="center"/>
          </w:tcPr>
          <w:p>
            <w:pPr>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产权交易机构网站</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公共资源交易平台</w:t>
            </w: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38</w:t>
            </w:r>
          </w:p>
        </w:tc>
        <w:tc>
          <w:tcPr>
            <w:tcW w:w="900" w:type="dxa"/>
            <w:vMerge w:val="continue"/>
            <w:noWrap w:val="0"/>
            <w:vAlign w:val="center"/>
          </w:tcPr>
          <w:p>
            <w:pPr>
              <w:rPr>
                <w:rFonts w:hint="eastAsia" w:ascii="仿宋_GB2312" w:eastAsia="仿宋_GB2312"/>
                <w:sz w:val="18"/>
                <w:szCs w:val="18"/>
              </w:rPr>
            </w:pP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国有企业产权转让成交公告</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交易标的名称、转让标的评估结果、转让底价、交易价格。</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《国务院办公厅关于推进公共资源配置领域政府信息公开的意见》、《企业国有资产交易监督管理办法》</w:t>
            </w:r>
          </w:p>
        </w:tc>
        <w:tc>
          <w:tcPr>
            <w:tcW w:w="1620" w:type="dxa"/>
            <w:noWrap w:val="0"/>
            <w:vAlign w:val="center"/>
          </w:tcPr>
          <w:p>
            <w:pPr>
              <w:rPr>
                <w:rFonts w:hint="eastAsia" w:ascii="仿宋_GB2312" w:eastAsia="仿宋_GB2312"/>
                <w:sz w:val="18"/>
                <w:szCs w:val="18"/>
              </w:rPr>
            </w:pPr>
            <w:r>
              <w:rPr>
                <w:rFonts w:hint="eastAsia" w:ascii="仿宋_GB2312" w:eastAsia="仿宋_GB2312"/>
                <w:sz w:val="18"/>
                <w:szCs w:val="18"/>
              </w:rPr>
              <w:t>及时公开，公告期不少于5个工作日</w:t>
            </w:r>
          </w:p>
        </w:tc>
        <w:tc>
          <w:tcPr>
            <w:tcW w:w="956" w:type="dxa"/>
            <w:noWrap w:val="0"/>
            <w:vAlign w:val="center"/>
          </w:tcPr>
          <w:p>
            <w:pPr>
              <w:rPr>
                <w:rFonts w:ascii="仿宋_GB2312" w:eastAsia="仿宋_GB2312"/>
                <w:sz w:val="18"/>
                <w:szCs w:val="18"/>
              </w:rPr>
            </w:pPr>
            <w:r>
              <w:rPr>
                <w:rFonts w:hint="eastAsia" w:ascii="仿宋_GB2312" w:eastAsia="仿宋_GB2312"/>
                <w:sz w:val="18"/>
                <w:szCs w:val="18"/>
              </w:rPr>
              <w:t>产权交易机构</w:t>
            </w:r>
          </w:p>
        </w:tc>
        <w:tc>
          <w:tcPr>
            <w:tcW w:w="1856" w:type="dxa"/>
            <w:noWrap w:val="0"/>
            <w:vAlign w:val="center"/>
          </w:tcPr>
          <w:p>
            <w:pPr>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产权交易机构网站</w:t>
            </w:r>
            <w:r>
              <w:rPr>
                <w:rFonts w:hint="eastAsia" w:ascii="仿宋_GB2312" w:hAnsi="宋体" w:eastAsia="仿宋_GB2312"/>
                <w:sz w:val="18"/>
                <w:szCs w:val="18"/>
              </w:rPr>
              <w:t>■</w:t>
            </w:r>
            <w:r>
              <w:rPr>
                <w:rFonts w:hint="eastAsia" w:ascii="仿宋_GB2312" w:eastAsia="仿宋_GB2312"/>
                <w:sz w:val="18"/>
                <w:szCs w:val="18"/>
              </w:rPr>
              <w:t>公共资源交易平台</w:t>
            </w: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39</w:t>
            </w:r>
          </w:p>
        </w:tc>
        <w:tc>
          <w:tcPr>
            <w:tcW w:w="900" w:type="dxa"/>
            <w:vMerge w:val="restart"/>
            <w:noWrap w:val="0"/>
            <w:vAlign w:val="center"/>
          </w:tcPr>
          <w:p>
            <w:pPr>
              <w:jc w:val="center"/>
              <w:rPr>
                <w:rFonts w:hint="eastAsia" w:ascii="仿宋_GB2312" w:eastAsia="仿宋_GB2312"/>
                <w:sz w:val="18"/>
                <w:szCs w:val="18"/>
              </w:rPr>
            </w:pPr>
            <w:r>
              <w:rPr>
                <w:rFonts w:hint="eastAsia" w:ascii="仿宋_GB2312" w:eastAsia="仿宋_GB2312"/>
                <w:sz w:val="18"/>
                <w:szCs w:val="18"/>
              </w:rPr>
              <w:t>国有产权交易信息</w:t>
            </w: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国有企业资产转让信息披露</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标的基本情况、交易条件、转让底价、竞价方式、受让方选择的相关评判标准等。</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《国务院办公厅关于推进公共资源配置领域政府信息公开的意见》、《企业国有资产交易监督管理办法》</w:t>
            </w:r>
          </w:p>
        </w:tc>
        <w:tc>
          <w:tcPr>
            <w:tcW w:w="1620" w:type="dxa"/>
            <w:noWrap w:val="0"/>
            <w:vAlign w:val="center"/>
          </w:tcPr>
          <w:p>
            <w:pPr>
              <w:rPr>
                <w:rFonts w:hint="eastAsia" w:ascii="仿宋_GB2312" w:eastAsia="仿宋_GB2312"/>
                <w:sz w:val="18"/>
                <w:szCs w:val="18"/>
              </w:rPr>
            </w:pPr>
            <w:r>
              <w:rPr>
                <w:rFonts w:hint="eastAsia" w:ascii="仿宋_GB2312" w:eastAsia="仿宋_GB2312"/>
                <w:sz w:val="18"/>
                <w:szCs w:val="18"/>
              </w:rPr>
              <w:t>转让底价高于100万元、低于1000万元的资产转让项目，信息公告期应不少于10个工作日；转让底价高于1000万元的资产转让项目，信息公告期应不少于20个工作日</w:t>
            </w:r>
          </w:p>
        </w:tc>
        <w:tc>
          <w:tcPr>
            <w:tcW w:w="956" w:type="dxa"/>
            <w:noWrap w:val="0"/>
            <w:vAlign w:val="center"/>
          </w:tcPr>
          <w:p>
            <w:pPr>
              <w:rPr>
                <w:rFonts w:ascii="仿宋_GB2312" w:eastAsia="仿宋_GB2312"/>
                <w:sz w:val="18"/>
                <w:szCs w:val="18"/>
              </w:rPr>
            </w:pPr>
            <w:r>
              <w:rPr>
                <w:rFonts w:hint="eastAsia" w:ascii="仿宋_GB2312" w:eastAsia="仿宋_GB2312"/>
                <w:sz w:val="18"/>
                <w:szCs w:val="18"/>
              </w:rPr>
              <w:t>转让方</w:t>
            </w:r>
          </w:p>
        </w:tc>
        <w:tc>
          <w:tcPr>
            <w:tcW w:w="1856" w:type="dxa"/>
            <w:noWrap w:val="0"/>
            <w:vAlign w:val="center"/>
          </w:tcPr>
          <w:p>
            <w:pPr>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产权交易机构网站</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公共资源交易平台</w:t>
            </w: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40</w:t>
            </w:r>
          </w:p>
        </w:tc>
        <w:tc>
          <w:tcPr>
            <w:tcW w:w="900" w:type="dxa"/>
            <w:vMerge w:val="continue"/>
            <w:noWrap w:val="0"/>
            <w:vAlign w:val="center"/>
          </w:tcPr>
          <w:p>
            <w:pPr>
              <w:rPr>
                <w:rFonts w:hint="eastAsia" w:ascii="仿宋_GB2312" w:eastAsia="仿宋_GB2312"/>
                <w:sz w:val="18"/>
                <w:szCs w:val="18"/>
              </w:rPr>
            </w:pP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国有企业资产转让成交公告</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交易标的名称、评估价格、转让底价、交易价格等。</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《国务院办公厅关于推进公共资源配置领域政府信息公开的意见》、《企业国有资产交易监督管理办法》</w:t>
            </w:r>
          </w:p>
        </w:tc>
        <w:tc>
          <w:tcPr>
            <w:tcW w:w="1620" w:type="dxa"/>
            <w:noWrap w:val="0"/>
            <w:vAlign w:val="center"/>
          </w:tcPr>
          <w:p>
            <w:pPr>
              <w:rPr>
                <w:rFonts w:hint="eastAsia" w:ascii="仿宋_GB2312" w:eastAsia="仿宋_GB2312"/>
                <w:sz w:val="18"/>
                <w:szCs w:val="18"/>
              </w:rPr>
            </w:pPr>
            <w:r>
              <w:rPr>
                <w:rFonts w:hint="eastAsia" w:ascii="仿宋_GB2312" w:eastAsia="仿宋_GB2312"/>
                <w:sz w:val="18"/>
                <w:szCs w:val="18"/>
              </w:rPr>
              <w:t>不少于5个工作日</w:t>
            </w:r>
          </w:p>
        </w:tc>
        <w:tc>
          <w:tcPr>
            <w:tcW w:w="956" w:type="dxa"/>
            <w:noWrap w:val="0"/>
            <w:vAlign w:val="center"/>
          </w:tcPr>
          <w:p>
            <w:pPr>
              <w:rPr>
                <w:rFonts w:ascii="仿宋_GB2312" w:eastAsia="仿宋_GB2312"/>
                <w:sz w:val="18"/>
                <w:szCs w:val="18"/>
              </w:rPr>
            </w:pPr>
            <w:r>
              <w:rPr>
                <w:rFonts w:hint="eastAsia" w:ascii="仿宋_GB2312" w:eastAsia="仿宋_GB2312"/>
                <w:sz w:val="18"/>
                <w:szCs w:val="18"/>
              </w:rPr>
              <w:t>产权交易机构</w:t>
            </w:r>
          </w:p>
        </w:tc>
        <w:tc>
          <w:tcPr>
            <w:tcW w:w="1856" w:type="dxa"/>
            <w:noWrap w:val="0"/>
            <w:vAlign w:val="center"/>
          </w:tcPr>
          <w:p>
            <w:pPr>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产权交易机构网站</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公共资源交易平台</w:t>
            </w: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r>
    </w:tbl>
    <w:p>
      <w:pPr>
        <w:rPr>
          <w:rFonts w:ascii="仿宋_GB2312" w:eastAsia="仿宋_GB2312"/>
          <w:sz w:val="18"/>
          <w:szCs w:val="18"/>
        </w:rPr>
      </w:pPr>
    </w:p>
    <w:p>
      <w:pPr>
        <w:jc w:val="center"/>
        <w:rPr>
          <w:rFonts w:hint="eastAsia" w:ascii="Times New Roman" w:hAnsi="Times New Roman" w:eastAsia="方正小标宋_GBK"/>
          <w:sz w:val="30"/>
          <w:szCs w:val="30"/>
        </w:rPr>
      </w:pPr>
    </w:p>
    <w:p>
      <w:pPr>
        <w:jc w:val="center"/>
        <w:rPr>
          <w:rFonts w:hint="eastAsia" w:ascii="Times New Roman" w:hAnsi="Times New Roman" w:eastAsia="方正小标宋_GBK"/>
          <w:sz w:val="30"/>
          <w:szCs w:val="30"/>
        </w:rPr>
      </w:pPr>
    </w:p>
    <w:p>
      <w:pPr>
        <w:pStyle w:val="2"/>
        <w:jc w:val="center"/>
        <w:rPr>
          <w:rFonts w:ascii="方正小标宋_GBK" w:hAnsi="方正小标宋_GBK" w:eastAsia="方正小标宋_GBK"/>
          <w:b w:val="0"/>
          <w:bCs w:val="0"/>
          <w:sz w:val="30"/>
        </w:rPr>
      </w:pPr>
      <w:r>
        <w:br w:type="page"/>
      </w:r>
      <w:bookmarkStart w:id="2" w:name="_Toc24724706"/>
      <w:r>
        <w:rPr>
          <w:rFonts w:hint="eastAsia" w:ascii="方正小标宋_GBK" w:hAnsi="方正小标宋_GBK" w:eastAsia="方正小标宋_GBK"/>
          <w:b w:val="0"/>
          <w:bCs w:val="0"/>
          <w:sz w:val="30"/>
        </w:rPr>
        <w:t>（三）义务教育领域基层政务公开标准目录</w:t>
      </w:r>
      <w:bookmarkEnd w:id="2"/>
    </w:p>
    <w:tbl>
      <w:tblPr>
        <w:tblStyle w:val="9"/>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540"/>
        <w:gridCol w:w="900"/>
        <w:gridCol w:w="2340"/>
        <w:gridCol w:w="2520"/>
        <w:gridCol w:w="1620"/>
        <w:gridCol w:w="900"/>
        <w:gridCol w:w="2160"/>
        <w:gridCol w:w="540"/>
        <w:gridCol w:w="709"/>
        <w:gridCol w:w="11"/>
        <w:gridCol w:w="540"/>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vMerge w:val="restart"/>
            <w:noWrap w:val="0"/>
            <w:vAlign w:val="center"/>
          </w:tcPr>
          <w:p>
            <w:pPr>
              <w:widowControl/>
              <w:jc w:val="center"/>
              <w:rPr>
                <w:rFonts w:hint="eastAsia" w:ascii="黑体" w:hAnsi="Times New Roman" w:eastAsia="黑体"/>
                <w:color w:val="000000"/>
                <w:kern w:val="0"/>
                <w:sz w:val="22"/>
              </w:rPr>
            </w:pPr>
            <w:r>
              <w:rPr>
                <w:rFonts w:hint="eastAsia" w:ascii="黑体" w:hAnsi="宋体" w:eastAsia="黑体"/>
                <w:color w:val="000000"/>
                <w:kern w:val="0"/>
                <w:sz w:val="22"/>
              </w:rPr>
              <w:t>序号</w:t>
            </w:r>
          </w:p>
        </w:tc>
        <w:tc>
          <w:tcPr>
            <w:tcW w:w="1440" w:type="dxa"/>
            <w:gridSpan w:val="2"/>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公开事项</w:t>
            </w:r>
          </w:p>
        </w:tc>
        <w:tc>
          <w:tcPr>
            <w:tcW w:w="2340" w:type="dxa"/>
            <w:vMerge w:val="restart"/>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520" w:type="dxa"/>
            <w:vMerge w:val="restart"/>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公开时限</w:t>
            </w:r>
          </w:p>
        </w:tc>
        <w:tc>
          <w:tcPr>
            <w:tcW w:w="900" w:type="dxa"/>
            <w:vMerge w:val="restart"/>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公开主体</w:t>
            </w:r>
          </w:p>
        </w:tc>
        <w:tc>
          <w:tcPr>
            <w:tcW w:w="2160" w:type="dxa"/>
            <w:vMerge w:val="restart"/>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公开渠道和载体</w:t>
            </w:r>
          </w:p>
        </w:tc>
        <w:tc>
          <w:tcPr>
            <w:tcW w:w="1249" w:type="dxa"/>
            <w:gridSpan w:val="2"/>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3"/>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vMerge w:val="continue"/>
            <w:noWrap w:val="0"/>
            <w:vAlign w:val="center"/>
          </w:tcPr>
          <w:p>
            <w:pPr>
              <w:widowControl/>
              <w:jc w:val="left"/>
              <w:rPr>
                <w:rFonts w:hint="eastAsia" w:ascii="黑体" w:hAnsi="Times New Roman" w:eastAsia="黑体"/>
                <w:color w:val="000000"/>
                <w:kern w:val="0"/>
                <w:sz w:val="22"/>
              </w:rPr>
            </w:pPr>
          </w:p>
        </w:tc>
        <w:tc>
          <w:tcPr>
            <w:tcW w:w="540"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一级事项</w:t>
            </w:r>
          </w:p>
        </w:tc>
        <w:tc>
          <w:tcPr>
            <w:tcW w:w="900"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二级事项</w:t>
            </w:r>
          </w:p>
        </w:tc>
        <w:tc>
          <w:tcPr>
            <w:tcW w:w="2340" w:type="dxa"/>
            <w:vMerge w:val="continue"/>
            <w:noWrap w:val="0"/>
            <w:vAlign w:val="center"/>
          </w:tcPr>
          <w:p>
            <w:pPr>
              <w:widowControl/>
              <w:jc w:val="left"/>
              <w:rPr>
                <w:rFonts w:hint="eastAsia" w:ascii="黑体" w:hAnsi="宋体" w:eastAsia="黑体" w:cs="宋体"/>
                <w:color w:val="000000"/>
                <w:kern w:val="0"/>
                <w:sz w:val="22"/>
              </w:rPr>
            </w:pPr>
          </w:p>
        </w:tc>
        <w:tc>
          <w:tcPr>
            <w:tcW w:w="2520" w:type="dxa"/>
            <w:vMerge w:val="continue"/>
            <w:noWrap w:val="0"/>
            <w:vAlign w:val="center"/>
          </w:tcPr>
          <w:p>
            <w:pPr>
              <w:widowControl/>
              <w:jc w:val="left"/>
              <w:rPr>
                <w:rFonts w:hint="eastAsia" w:ascii="黑体" w:hAnsi="宋体" w:eastAsia="黑体" w:cs="宋体"/>
                <w:color w:val="000000"/>
                <w:kern w:val="0"/>
                <w:sz w:val="22"/>
              </w:rPr>
            </w:pPr>
          </w:p>
        </w:tc>
        <w:tc>
          <w:tcPr>
            <w:tcW w:w="1620" w:type="dxa"/>
            <w:vMerge w:val="continue"/>
            <w:noWrap w:val="0"/>
            <w:vAlign w:val="center"/>
          </w:tcPr>
          <w:p>
            <w:pPr>
              <w:widowControl/>
              <w:jc w:val="left"/>
              <w:rPr>
                <w:rFonts w:hint="eastAsia" w:ascii="黑体" w:hAnsi="宋体" w:eastAsia="黑体" w:cs="宋体"/>
                <w:color w:val="000000"/>
                <w:kern w:val="0"/>
                <w:sz w:val="22"/>
              </w:rPr>
            </w:pPr>
          </w:p>
        </w:tc>
        <w:tc>
          <w:tcPr>
            <w:tcW w:w="900" w:type="dxa"/>
            <w:vMerge w:val="continue"/>
            <w:noWrap w:val="0"/>
            <w:vAlign w:val="center"/>
          </w:tcPr>
          <w:p>
            <w:pPr>
              <w:widowControl/>
              <w:jc w:val="left"/>
              <w:rPr>
                <w:rFonts w:hint="eastAsia" w:ascii="黑体" w:hAnsi="宋体" w:eastAsia="黑体" w:cs="宋体"/>
                <w:color w:val="000000"/>
                <w:kern w:val="0"/>
                <w:sz w:val="22"/>
              </w:rPr>
            </w:pPr>
          </w:p>
        </w:tc>
        <w:tc>
          <w:tcPr>
            <w:tcW w:w="2160" w:type="dxa"/>
            <w:vMerge w:val="continue"/>
            <w:noWrap w:val="0"/>
            <w:vAlign w:val="center"/>
          </w:tcPr>
          <w:p>
            <w:pPr>
              <w:widowControl/>
              <w:jc w:val="left"/>
              <w:rPr>
                <w:rFonts w:hint="eastAsia" w:ascii="黑体" w:hAnsi="宋体" w:eastAsia="黑体" w:cs="宋体"/>
                <w:kern w:val="0"/>
                <w:sz w:val="22"/>
              </w:rPr>
            </w:pPr>
          </w:p>
        </w:tc>
        <w:tc>
          <w:tcPr>
            <w:tcW w:w="540"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gridSpan w:val="2"/>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056" w:hRule="atLeast"/>
        </w:trPr>
        <w:tc>
          <w:tcPr>
            <w:tcW w:w="540" w:type="dxa"/>
            <w:vMerge w:val="restart"/>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1</w:t>
            </w:r>
          </w:p>
        </w:tc>
        <w:tc>
          <w:tcPr>
            <w:tcW w:w="540" w:type="dxa"/>
            <w:vMerge w:val="restart"/>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政策</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90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教育法律</w:t>
            </w:r>
          </w:p>
        </w:tc>
        <w:tc>
          <w:tcPr>
            <w:tcW w:w="234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《教育法》、《义务教育法》、《民办教育促进法》、《教师法》、《国家通用语言文字法》</w:t>
            </w:r>
          </w:p>
        </w:tc>
        <w:tc>
          <w:tcPr>
            <w:tcW w:w="252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w:t>
            </w: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县（市、区）教育部门</w:t>
            </w:r>
          </w:p>
        </w:tc>
        <w:tc>
          <w:tcPr>
            <w:tcW w:w="216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■政府网站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vMerge w:val="continue"/>
            <w:noWrap w:val="0"/>
            <w:vAlign w:val="center"/>
          </w:tcPr>
          <w:p>
            <w:pPr>
              <w:rPr>
                <w:rFonts w:hint="eastAsia" w:ascii="仿宋_GB2312" w:hAnsi="宋体" w:eastAsia="仿宋_GB2312" w:cs="宋体"/>
                <w:color w:val="000000"/>
                <w:sz w:val="18"/>
                <w:szCs w:val="18"/>
              </w:rPr>
            </w:pPr>
          </w:p>
        </w:tc>
        <w:tc>
          <w:tcPr>
            <w:tcW w:w="540" w:type="dxa"/>
            <w:vMerge w:val="continue"/>
            <w:noWrap w:val="0"/>
            <w:vAlign w:val="center"/>
          </w:tcPr>
          <w:p>
            <w:pPr>
              <w:rPr>
                <w:rFonts w:hint="eastAsia" w:ascii="仿宋_GB2312" w:hAnsi="宋体" w:eastAsia="仿宋_GB2312" w:cs="宋体"/>
                <w:color w:val="000000"/>
                <w:sz w:val="18"/>
                <w:szCs w:val="18"/>
              </w:rPr>
            </w:pPr>
          </w:p>
        </w:tc>
        <w:tc>
          <w:tcPr>
            <w:tcW w:w="90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规范性文件</w:t>
            </w:r>
          </w:p>
        </w:tc>
        <w:tc>
          <w:tcPr>
            <w:tcW w:w="234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部门和地方政府规章、各类教育政策文件</w:t>
            </w:r>
          </w:p>
        </w:tc>
        <w:tc>
          <w:tcPr>
            <w:tcW w:w="252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w:t>
            </w: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县（市、区）教育部门</w:t>
            </w:r>
          </w:p>
        </w:tc>
        <w:tc>
          <w:tcPr>
            <w:tcW w:w="2160" w:type="dxa"/>
            <w:noWrap w:val="0"/>
            <w:vAlign w:val="center"/>
          </w:tcPr>
          <w:p>
            <w:pPr>
              <w:jc w:val="left"/>
              <w:rPr>
                <w:rFonts w:hint="eastAsia" w:ascii="仿宋_GB2312" w:hAnsi="仿宋" w:eastAsia="仿宋_GB2312"/>
                <w:color w:val="000000"/>
                <w:sz w:val="18"/>
                <w:szCs w:val="18"/>
              </w:rPr>
            </w:pPr>
            <w:r>
              <w:rPr>
                <w:rFonts w:hint="eastAsia" w:ascii="仿宋_GB2312" w:hAnsi="仿宋" w:eastAsia="仿宋_GB2312"/>
                <w:color w:val="000000"/>
                <w:sz w:val="18"/>
                <w:szCs w:val="18"/>
              </w:rPr>
              <w:t xml:space="preserve">■政府网站  </w:t>
            </w:r>
          </w:p>
          <w:p>
            <w:pPr>
              <w:jc w:val="left"/>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■政府公报</w:t>
            </w:r>
            <w:r>
              <w:rPr>
                <w:rFonts w:hint="eastAsia" w:ascii="仿宋_GB2312" w:hAnsi="仿宋" w:eastAsia="仿宋_GB2312"/>
                <w:color w:val="000000"/>
                <w:sz w:val="18"/>
                <w:szCs w:val="18"/>
              </w:rPr>
              <w:br w:type="textWrapping"/>
            </w:r>
            <w:r>
              <w:rPr>
                <w:rFonts w:hint="eastAsia" w:ascii="仿宋_GB2312" w:hAnsi="仿宋" w:eastAsia="仿宋_GB2312"/>
                <w:color w:val="000000"/>
                <w:sz w:val="18"/>
                <w:szCs w:val="18"/>
              </w:rPr>
              <w:t xml:space="preserve">■两微一端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vMerge w:val="restart"/>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2</w:t>
            </w:r>
          </w:p>
        </w:tc>
        <w:tc>
          <w:tcPr>
            <w:tcW w:w="540" w:type="dxa"/>
            <w:vMerge w:val="restart"/>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教育概况</w:t>
            </w:r>
          </w:p>
        </w:tc>
        <w:tc>
          <w:tcPr>
            <w:tcW w:w="90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教育事业发展主要情况</w:t>
            </w:r>
          </w:p>
        </w:tc>
        <w:tc>
          <w:tcPr>
            <w:tcW w:w="234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教育事业发展主要情况</w:t>
            </w:r>
          </w:p>
        </w:tc>
        <w:tc>
          <w:tcPr>
            <w:tcW w:w="2520" w:type="dxa"/>
            <w:vMerge w:val="restart"/>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《统计法》、《政府信息公开条例》、《教育统计管理规定》</w:t>
            </w: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县（市、区）教育部门</w:t>
            </w:r>
          </w:p>
        </w:tc>
        <w:tc>
          <w:tcPr>
            <w:tcW w:w="2160" w:type="dxa"/>
            <w:noWrap w:val="0"/>
            <w:vAlign w:val="center"/>
          </w:tcPr>
          <w:p>
            <w:pPr>
              <w:jc w:val="left"/>
              <w:rPr>
                <w:rFonts w:hint="eastAsia" w:ascii="仿宋_GB2312" w:hAnsi="仿宋" w:eastAsia="仿宋_GB2312"/>
                <w:color w:val="000000"/>
                <w:sz w:val="18"/>
                <w:szCs w:val="18"/>
              </w:rPr>
            </w:pPr>
            <w:r>
              <w:rPr>
                <w:rFonts w:hint="eastAsia" w:ascii="仿宋_GB2312" w:hAnsi="仿宋" w:eastAsia="仿宋_GB2312"/>
                <w:color w:val="000000"/>
                <w:sz w:val="18"/>
                <w:szCs w:val="18"/>
              </w:rPr>
              <w:t xml:space="preserve">■政府网站  </w:t>
            </w:r>
            <w:r>
              <w:rPr>
                <w:rFonts w:hint="eastAsia" w:ascii="仿宋_GB2312" w:hAnsi="仿宋" w:eastAsia="仿宋_GB2312"/>
                <w:color w:val="000000"/>
                <w:sz w:val="18"/>
                <w:szCs w:val="18"/>
              </w:rPr>
              <w:br w:type="textWrapping"/>
            </w:r>
            <w:r>
              <w:rPr>
                <w:rFonts w:hint="eastAsia" w:ascii="仿宋_GB2312" w:hAnsi="仿宋" w:eastAsia="仿宋_GB2312"/>
                <w:color w:val="000000"/>
                <w:sz w:val="18"/>
                <w:szCs w:val="18"/>
              </w:rPr>
              <w:t xml:space="preserve">■两微一端       </w:t>
            </w:r>
          </w:p>
          <w:p>
            <w:pPr>
              <w:jc w:val="left"/>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■公开查阅点</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vMerge w:val="continue"/>
            <w:noWrap w:val="0"/>
            <w:vAlign w:val="center"/>
          </w:tcPr>
          <w:p>
            <w:pPr>
              <w:rPr>
                <w:rFonts w:hint="eastAsia" w:ascii="仿宋_GB2312" w:hAnsi="宋体" w:eastAsia="仿宋_GB2312" w:cs="宋体"/>
                <w:color w:val="000000"/>
                <w:sz w:val="18"/>
                <w:szCs w:val="18"/>
              </w:rPr>
            </w:pPr>
          </w:p>
        </w:tc>
        <w:tc>
          <w:tcPr>
            <w:tcW w:w="540" w:type="dxa"/>
            <w:vMerge w:val="continue"/>
            <w:noWrap w:val="0"/>
            <w:vAlign w:val="center"/>
          </w:tcPr>
          <w:p>
            <w:pPr>
              <w:rPr>
                <w:rFonts w:hint="eastAsia" w:ascii="仿宋_GB2312" w:hAnsi="宋体" w:eastAsia="仿宋_GB2312" w:cs="宋体"/>
                <w:color w:val="000000"/>
                <w:sz w:val="18"/>
                <w:szCs w:val="18"/>
              </w:rPr>
            </w:pPr>
          </w:p>
        </w:tc>
        <w:tc>
          <w:tcPr>
            <w:tcW w:w="90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教育统计数据</w:t>
            </w:r>
          </w:p>
        </w:tc>
        <w:tc>
          <w:tcPr>
            <w:tcW w:w="234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学校数据、在校生数据、教师数据、办学条件数据、县级汇总数据</w:t>
            </w:r>
          </w:p>
        </w:tc>
        <w:tc>
          <w:tcPr>
            <w:tcW w:w="2520" w:type="dxa"/>
            <w:vMerge w:val="continue"/>
            <w:noWrap w:val="0"/>
            <w:vAlign w:val="center"/>
          </w:tcPr>
          <w:p>
            <w:pPr>
              <w:rPr>
                <w:rFonts w:hint="eastAsia" w:ascii="仿宋_GB2312" w:hAnsi="宋体" w:eastAsia="仿宋_GB2312" w:cs="宋体"/>
                <w:color w:val="000000"/>
                <w:sz w:val="18"/>
                <w:szCs w:val="18"/>
              </w:rPr>
            </w:pP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县（市、区）教育部门</w:t>
            </w:r>
          </w:p>
        </w:tc>
        <w:tc>
          <w:tcPr>
            <w:tcW w:w="2160" w:type="dxa"/>
            <w:noWrap w:val="0"/>
            <w:vAlign w:val="center"/>
          </w:tcPr>
          <w:p>
            <w:pPr>
              <w:jc w:val="left"/>
              <w:rPr>
                <w:rFonts w:hint="eastAsia" w:ascii="仿宋_GB2312" w:hAnsi="仿宋" w:eastAsia="仿宋_GB2312"/>
                <w:color w:val="000000"/>
                <w:sz w:val="18"/>
                <w:szCs w:val="18"/>
              </w:rPr>
            </w:pPr>
            <w:r>
              <w:rPr>
                <w:rFonts w:hint="eastAsia" w:ascii="仿宋_GB2312" w:hAnsi="仿宋" w:eastAsia="仿宋_GB2312"/>
                <w:color w:val="000000"/>
                <w:sz w:val="18"/>
                <w:szCs w:val="18"/>
              </w:rPr>
              <w:t xml:space="preserve">■政府网站  </w:t>
            </w:r>
            <w:r>
              <w:rPr>
                <w:rFonts w:hint="eastAsia" w:ascii="仿宋_GB2312" w:hAnsi="仿宋" w:eastAsia="仿宋_GB2312"/>
                <w:color w:val="000000"/>
                <w:sz w:val="18"/>
                <w:szCs w:val="18"/>
              </w:rPr>
              <w:br w:type="textWrapping"/>
            </w:r>
            <w:r>
              <w:rPr>
                <w:rFonts w:hint="eastAsia" w:ascii="仿宋_GB2312" w:hAnsi="仿宋" w:eastAsia="仿宋_GB2312"/>
                <w:color w:val="000000"/>
                <w:sz w:val="18"/>
                <w:szCs w:val="18"/>
              </w:rPr>
              <w:t xml:space="preserve">■两微一端       </w:t>
            </w:r>
          </w:p>
          <w:p>
            <w:pPr>
              <w:jc w:val="left"/>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■公开查阅点</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vMerge w:val="continue"/>
            <w:noWrap w:val="0"/>
            <w:vAlign w:val="center"/>
          </w:tcPr>
          <w:p>
            <w:pPr>
              <w:rPr>
                <w:rFonts w:hint="eastAsia" w:ascii="仿宋_GB2312" w:hAnsi="宋体" w:eastAsia="仿宋_GB2312" w:cs="宋体"/>
                <w:color w:val="000000"/>
                <w:sz w:val="18"/>
                <w:szCs w:val="18"/>
              </w:rPr>
            </w:pPr>
          </w:p>
        </w:tc>
        <w:tc>
          <w:tcPr>
            <w:tcW w:w="540" w:type="dxa"/>
            <w:vMerge w:val="continue"/>
            <w:noWrap w:val="0"/>
            <w:vAlign w:val="center"/>
          </w:tcPr>
          <w:p>
            <w:pPr>
              <w:rPr>
                <w:rFonts w:hint="eastAsia" w:ascii="仿宋_GB2312" w:hAnsi="宋体" w:eastAsia="仿宋_GB2312" w:cs="宋体"/>
                <w:color w:val="000000"/>
                <w:sz w:val="18"/>
                <w:szCs w:val="18"/>
              </w:rPr>
            </w:pPr>
          </w:p>
        </w:tc>
        <w:tc>
          <w:tcPr>
            <w:tcW w:w="90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义务教育学校名录</w:t>
            </w:r>
          </w:p>
        </w:tc>
        <w:tc>
          <w:tcPr>
            <w:tcW w:w="234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学校名称、学校地址、办学层次、办学类型、办公电话</w:t>
            </w:r>
          </w:p>
        </w:tc>
        <w:tc>
          <w:tcPr>
            <w:tcW w:w="252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w:t>
            </w: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县（市、区）教育部门</w:t>
            </w:r>
          </w:p>
        </w:tc>
        <w:tc>
          <w:tcPr>
            <w:tcW w:w="2160" w:type="dxa"/>
            <w:noWrap w:val="0"/>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 xml:space="preserve">■政府网站  </w:t>
            </w:r>
            <w:r>
              <w:rPr>
                <w:rFonts w:hint="eastAsia" w:ascii="仿宋_GB2312" w:hAnsi="仿宋" w:eastAsia="仿宋_GB2312"/>
                <w:color w:val="000000"/>
                <w:sz w:val="18"/>
                <w:szCs w:val="18"/>
              </w:rPr>
              <w:br w:type="textWrapping"/>
            </w:r>
            <w:r>
              <w:rPr>
                <w:rFonts w:hint="eastAsia" w:ascii="仿宋_GB2312" w:hAnsi="仿宋" w:eastAsia="仿宋_GB2312"/>
                <w:color w:val="000000"/>
                <w:sz w:val="18"/>
                <w:szCs w:val="18"/>
              </w:rPr>
              <w:t xml:space="preserve">■两微一端  </w:t>
            </w:r>
          </w:p>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■公开查阅点</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2088" w:hRule="atLeast"/>
        </w:trPr>
        <w:tc>
          <w:tcPr>
            <w:tcW w:w="540" w:type="dxa"/>
            <w:vMerge w:val="restart"/>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3</w:t>
            </w:r>
          </w:p>
        </w:tc>
        <w:tc>
          <w:tcPr>
            <w:tcW w:w="540" w:type="dxa"/>
            <w:vMerge w:val="restart"/>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民办学校信息</w:t>
            </w:r>
          </w:p>
        </w:tc>
        <w:tc>
          <w:tcPr>
            <w:tcW w:w="90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民办学校办学基本信息</w:t>
            </w:r>
          </w:p>
        </w:tc>
        <w:tc>
          <w:tcPr>
            <w:tcW w:w="234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学校名称、办学许可证、办学规模、联系方式</w:t>
            </w:r>
          </w:p>
        </w:tc>
        <w:tc>
          <w:tcPr>
            <w:tcW w:w="2520" w:type="dxa"/>
            <w:vMerge w:val="restart"/>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《民办教育促进法》、《政府信息公开条例》、《国务院关于鼓励社会力量兴办教育 促进民办教育健康发展的若干意见》</w:t>
            </w: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县（市、区）教育部门</w:t>
            </w:r>
          </w:p>
        </w:tc>
        <w:tc>
          <w:tcPr>
            <w:tcW w:w="2160" w:type="dxa"/>
            <w:noWrap w:val="0"/>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■政府网站</w:t>
            </w:r>
          </w:p>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■公开查阅点</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vMerge w:val="continue"/>
            <w:noWrap w:val="0"/>
            <w:vAlign w:val="center"/>
          </w:tcPr>
          <w:p>
            <w:pPr>
              <w:rPr>
                <w:rFonts w:hint="eastAsia" w:ascii="仿宋_GB2312" w:hAnsi="宋体" w:eastAsia="仿宋_GB2312" w:cs="宋体"/>
                <w:color w:val="000000"/>
                <w:sz w:val="18"/>
                <w:szCs w:val="18"/>
              </w:rPr>
            </w:pPr>
          </w:p>
        </w:tc>
        <w:tc>
          <w:tcPr>
            <w:tcW w:w="540" w:type="dxa"/>
            <w:vMerge w:val="continue"/>
            <w:noWrap w:val="0"/>
            <w:vAlign w:val="center"/>
          </w:tcPr>
          <w:p>
            <w:pPr>
              <w:rPr>
                <w:rFonts w:hint="eastAsia" w:ascii="仿宋_GB2312" w:hAnsi="宋体" w:eastAsia="仿宋_GB2312" w:cs="宋体"/>
                <w:color w:val="000000"/>
                <w:sz w:val="18"/>
                <w:szCs w:val="18"/>
              </w:rPr>
            </w:pPr>
          </w:p>
        </w:tc>
        <w:tc>
          <w:tcPr>
            <w:tcW w:w="90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民办学校设立、变更、终止等事项行政审批、备案信息</w:t>
            </w:r>
          </w:p>
        </w:tc>
        <w:tc>
          <w:tcPr>
            <w:tcW w:w="234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法律依据、办理流程、审批结果</w:t>
            </w:r>
          </w:p>
        </w:tc>
        <w:tc>
          <w:tcPr>
            <w:tcW w:w="2520" w:type="dxa"/>
            <w:vMerge w:val="continue"/>
            <w:noWrap w:val="0"/>
            <w:vAlign w:val="center"/>
          </w:tcPr>
          <w:p>
            <w:pPr>
              <w:rPr>
                <w:rFonts w:hint="eastAsia" w:ascii="仿宋_GB2312" w:hAnsi="宋体" w:eastAsia="仿宋_GB2312" w:cs="宋体"/>
                <w:color w:val="000000"/>
                <w:sz w:val="18"/>
                <w:szCs w:val="18"/>
              </w:rPr>
            </w:pP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县（市、区）教育部门</w:t>
            </w:r>
          </w:p>
        </w:tc>
        <w:tc>
          <w:tcPr>
            <w:tcW w:w="2160" w:type="dxa"/>
            <w:noWrap w:val="0"/>
            <w:vAlign w:val="center"/>
          </w:tcPr>
          <w:p>
            <w:pPr>
              <w:jc w:val="left"/>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■政府网站           ■公开查阅点</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vMerge w:val="continue"/>
            <w:noWrap w:val="0"/>
            <w:vAlign w:val="center"/>
          </w:tcPr>
          <w:p>
            <w:pPr>
              <w:rPr>
                <w:rFonts w:hint="eastAsia" w:ascii="仿宋_GB2312" w:hAnsi="宋体" w:eastAsia="仿宋_GB2312" w:cs="宋体"/>
                <w:color w:val="000000"/>
                <w:sz w:val="18"/>
                <w:szCs w:val="18"/>
              </w:rPr>
            </w:pPr>
          </w:p>
        </w:tc>
        <w:tc>
          <w:tcPr>
            <w:tcW w:w="540" w:type="dxa"/>
            <w:vMerge w:val="continue"/>
            <w:noWrap w:val="0"/>
            <w:vAlign w:val="center"/>
          </w:tcPr>
          <w:p>
            <w:pPr>
              <w:rPr>
                <w:rFonts w:hint="eastAsia" w:ascii="仿宋_GB2312" w:hAnsi="宋体" w:eastAsia="仿宋_GB2312" w:cs="宋体"/>
                <w:color w:val="000000"/>
                <w:sz w:val="18"/>
                <w:szCs w:val="18"/>
              </w:rPr>
            </w:pPr>
          </w:p>
        </w:tc>
        <w:tc>
          <w:tcPr>
            <w:tcW w:w="90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日常监管信息</w:t>
            </w:r>
          </w:p>
        </w:tc>
        <w:tc>
          <w:tcPr>
            <w:tcW w:w="234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年检指标、年检程序、年检结果、行政处罚信息</w:t>
            </w:r>
          </w:p>
        </w:tc>
        <w:tc>
          <w:tcPr>
            <w:tcW w:w="2520" w:type="dxa"/>
            <w:vMerge w:val="continue"/>
            <w:noWrap w:val="0"/>
            <w:vAlign w:val="center"/>
          </w:tcPr>
          <w:p>
            <w:pPr>
              <w:rPr>
                <w:rFonts w:hint="eastAsia" w:ascii="仿宋_GB2312" w:hAnsi="宋体" w:eastAsia="仿宋_GB2312" w:cs="宋体"/>
                <w:color w:val="000000"/>
                <w:sz w:val="18"/>
                <w:szCs w:val="18"/>
              </w:rPr>
            </w:pP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县（市、区）教育部门</w:t>
            </w:r>
          </w:p>
        </w:tc>
        <w:tc>
          <w:tcPr>
            <w:tcW w:w="216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■政府网站</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4</w:t>
            </w:r>
          </w:p>
        </w:tc>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财务信息</w:t>
            </w:r>
          </w:p>
        </w:tc>
        <w:tc>
          <w:tcPr>
            <w:tcW w:w="900" w:type="dxa"/>
            <w:noWrap/>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财务信息</w:t>
            </w:r>
          </w:p>
        </w:tc>
        <w:tc>
          <w:tcPr>
            <w:tcW w:w="2340" w:type="dxa"/>
            <w:noWrap w:val="0"/>
            <w:vAlign w:val="center"/>
          </w:tcPr>
          <w:p>
            <w:pPr>
              <w:jc w:val="left"/>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财务管理及监督办法、</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年度经费预决算信息、收费项目及收费标准</w:t>
            </w:r>
          </w:p>
        </w:tc>
        <w:tc>
          <w:tcPr>
            <w:tcW w:w="252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w:t>
            </w: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noWrap w:val="0"/>
            <w:vAlign w:val="center"/>
          </w:tcPr>
          <w:p>
            <w:pPr>
              <w:rPr>
                <w:rFonts w:hint="eastAsia" w:ascii="仿宋_GB2312" w:hAnsi="仿宋" w:eastAsia="仿宋_GB2312" w:cs="宋体"/>
                <w:sz w:val="18"/>
                <w:szCs w:val="18"/>
              </w:rPr>
            </w:pPr>
            <w:r>
              <w:rPr>
                <w:rFonts w:hint="eastAsia" w:ascii="仿宋_GB2312" w:hAnsi="仿宋" w:eastAsia="仿宋_GB2312"/>
                <w:sz w:val="18"/>
                <w:szCs w:val="18"/>
              </w:rPr>
              <w:t>县级、乡级教育部门</w:t>
            </w:r>
          </w:p>
        </w:tc>
        <w:tc>
          <w:tcPr>
            <w:tcW w:w="2160" w:type="dxa"/>
            <w:noWrap w:val="0"/>
            <w:vAlign w:val="center"/>
          </w:tcPr>
          <w:p>
            <w:pPr>
              <w:jc w:val="left"/>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■政府网站             ■公开查阅点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vMerge w:val="restart"/>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5</w:t>
            </w:r>
          </w:p>
        </w:tc>
        <w:tc>
          <w:tcPr>
            <w:tcW w:w="540" w:type="dxa"/>
            <w:vMerge w:val="restart"/>
            <w:noWrap/>
            <w:vAlign w:val="center"/>
          </w:tcPr>
          <w:p>
            <w:pPr>
              <w:jc w:val="center"/>
              <w:rPr>
                <w:rFonts w:hint="eastAsia" w:ascii="仿宋_GB2312" w:hAnsi="宋体" w:eastAsia="仿宋_GB2312" w:cs="宋体"/>
                <w:sz w:val="18"/>
                <w:szCs w:val="18"/>
              </w:rPr>
            </w:pPr>
            <w:r>
              <w:rPr>
                <w:rFonts w:hint="eastAsia" w:ascii="仿宋_GB2312" w:hAnsi="宋体" w:eastAsia="仿宋_GB2312"/>
                <w:sz w:val="18"/>
                <w:szCs w:val="18"/>
              </w:rPr>
              <w:t>招生管理</w:t>
            </w:r>
          </w:p>
        </w:tc>
        <w:tc>
          <w:tcPr>
            <w:tcW w:w="900"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学校介绍</w:t>
            </w:r>
          </w:p>
        </w:tc>
        <w:tc>
          <w:tcPr>
            <w:tcW w:w="2340"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办学性质、办学地点、办学规模、办学基本条件、联系方式等</w:t>
            </w:r>
          </w:p>
        </w:tc>
        <w:tc>
          <w:tcPr>
            <w:tcW w:w="2520" w:type="dxa"/>
            <w:vMerge w:val="restart"/>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《政府信息公开条例》、《教育部关于进一步做好小学升入初中免试就近入学工作的实施意见》、《教育部关于推进中小学信息公开工作的意见》</w:t>
            </w: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noWrap w:val="0"/>
            <w:vAlign w:val="center"/>
          </w:tcPr>
          <w:p>
            <w:pPr>
              <w:rPr>
                <w:rFonts w:hint="eastAsia" w:ascii="仿宋_GB2312" w:hAnsi="仿宋" w:eastAsia="仿宋_GB2312" w:cs="宋体"/>
                <w:sz w:val="18"/>
                <w:szCs w:val="18"/>
              </w:rPr>
            </w:pPr>
            <w:r>
              <w:rPr>
                <w:rFonts w:hint="eastAsia" w:ascii="仿宋_GB2312" w:hAnsi="仿宋" w:eastAsia="仿宋_GB2312"/>
                <w:sz w:val="18"/>
                <w:szCs w:val="18"/>
              </w:rPr>
              <w:t>县级、乡级教育部门</w:t>
            </w:r>
          </w:p>
        </w:tc>
        <w:tc>
          <w:tcPr>
            <w:tcW w:w="2160" w:type="dxa"/>
            <w:noWrap w:val="0"/>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 xml:space="preserve">■政府网站  </w:t>
            </w:r>
          </w:p>
          <w:p>
            <w:pPr>
              <w:jc w:val="left"/>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■两微一端             ■公开查阅点    </w:t>
            </w:r>
          </w:p>
        </w:tc>
        <w:tc>
          <w:tcPr>
            <w:tcW w:w="540"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gridSpan w:val="2"/>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　</w:t>
            </w:r>
          </w:p>
        </w:tc>
        <w:tc>
          <w:tcPr>
            <w:tcW w:w="540"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　</w:t>
            </w:r>
          </w:p>
        </w:tc>
        <w:tc>
          <w:tcPr>
            <w:tcW w:w="720"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vMerge w:val="continue"/>
            <w:noWrap w:val="0"/>
            <w:vAlign w:val="center"/>
          </w:tcPr>
          <w:p>
            <w:pPr>
              <w:rPr>
                <w:rFonts w:hint="eastAsia" w:ascii="仿宋_GB2312" w:hAnsi="宋体" w:eastAsia="仿宋_GB2312" w:cs="宋体"/>
                <w:color w:val="000000"/>
                <w:sz w:val="18"/>
                <w:szCs w:val="18"/>
              </w:rPr>
            </w:pPr>
          </w:p>
        </w:tc>
        <w:tc>
          <w:tcPr>
            <w:tcW w:w="540" w:type="dxa"/>
            <w:vMerge w:val="continue"/>
            <w:noWrap w:val="0"/>
            <w:vAlign w:val="center"/>
          </w:tcPr>
          <w:p>
            <w:pPr>
              <w:rPr>
                <w:rFonts w:hint="eastAsia" w:ascii="仿宋_GB2312" w:hAnsi="宋体" w:eastAsia="仿宋_GB2312" w:cs="宋体"/>
                <w:sz w:val="18"/>
                <w:szCs w:val="18"/>
              </w:rPr>
            </w:pPr>
          </w:p>
        </w:tc>
        <w:tc>
          <w:tcPr>
            <w:tcW w:w="900" w:type="dxa"/>
            <w:noWrap/>
            <w:vAlign w:val="center"/>
          </w:tcPr>
          <w:p>
            <w:pPr>
              <w:rPr>
                <w:rFonts w:hint="eastAsia" w:ascii="仿宋_GB2312" w:hAnsi="宋体" w:eastAsia="仿宋_GB2312"/>
                <w:sz w:val="18"/>
                <w:szCs w:val="18"/>
              </w:rPr>
            </w:pPr>
            <w:r>
              <w:rPr>
                <w:rFonts w:hint="eastAsia" w:ascii="仿宋_GB2312" w:hAnsi="宋体" w:eastAsia="仿宋_GB2312"/>
                <w:sz w:val="18"/>
                <w:szCs w:val="18"/>
              </w:rPr>
              <w:t>招生政策</w:t>
            </w:r>
          </w:p>
        </w:tc>
        <w:tc>
          <w:tcPr>
            <w:tcW w:w="2340"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各校招生工作实施方案；随迁子女入学办法；部分适龄儿童或少年延缓入学、休学等特殊需求的政策解读等</w:t>
            </w:r>
          </w:p>
        </w:tc>
        <w:tc>
          <w:tcPr>
            <w:tcW w:w="2520" w:type="dxa"/>
            <w:vMerge w:val="continue"/>
            <w:noWrap w:val="0"/>
            <w:vAlign w:val="center"/>
          </w:tcPr>
          <w:p>
            <w:pPr>
              <w:rPr>
                <w:rFonts w:hint="eastAsia" w:ascii="仿宋_GB2312" w:hAnsi="宋体" w:eastAsia="仿宋_GB2312" w:cs="宋体"/>
                <w:sz w:val="18"/>
                <w:szCs w:val="18"/>
              </w:rPr>
            </w:pP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noWrap w:val="0"/>
            <w:vAlign w:val="center"/>
          </w:tcPr>
          <w:p>
            <w:pPr>
              <w:rPr>
                <w:rFonts w:hint="eastAsia" w:ascii="仿宋_GB2312" w:hAnsi="仿宋" w:eastAsia="仿宋_GB2312" w:cs="宋体"/>
                <w:sz w:val="18"/>
                <w:szCs w:val="18"/>
              </w:rPr>
            </w:pPr>
            <w:r>
              <w:rPr>
                <w:rFonts w:hint="eastAsia" w:ascii="仿宋_GB2312" w:hAnsi="仿宋" w:eastAsia="仿宋_GB2312"/>
                <w:sz w:val="18"/>
                <w:szCs w:val="18"/>
              </w:rPr>
              <w:t>县（市、区）教育部门</w:t>
            </w:r>
          </w:p>
        </w:tc>
        <w:tc>
          <w:tcPr>
            <w:tcW w:w="2160" w:type="dxa"/>
            <w:noWrap w:val="0"/>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■政府网站</w:t>
            </w:r>
          </w:p>
          <w:p>
            <w:pPr>
              <w:rPr>
                <w:rFonts w:hint="eastAsia" w:ascii="仿宋_GB2312" w:hAnsi="仿宋" w:eastAsia="仿宋_GB2312"/>
                <w:color w:val="000000"/>
                <w:sz w:val="18"/>
                <w:szCs w:val="18"/>
              </w:rPr>
            </w:pPr>
            <w:r>
              <w:rPr>
                <w:rFonts w:hint="eastAsia" w:ascii="仿宋_GB2312" w:hAnsi="仿宋" w:eastAsia="仿宋_GB2312"/>
                <w:color w:val="000000"/>
                <w:sz w:val="18"/>
                <w:szCs w:val="18"/>
              </w:rPr>
              <w:t xml:space="preserve">■两微一端  </w:t>
            </w:r>
          </w:p>
          <w:p>
            <w:pPr>
              <w:rPr>
                <w:rFonts w:hint="eastAsia" w:ascii="仿宋_GB2312" w:hAnsi="仿宋" w:eastAsia="仿宋_GB2312"/>
                <w:color w:val="000000"/>
                <w:sz w:val="18"/>
                <w:szCs w:val="18"/>
              </w:rPr>
            </w:pPr>
            <w:r>
              <w:rPr>
                <w:rFonts w:hint="eastAsia" w:ascii="仿宋_GB2312" w:hAnsi="仿宋" w:eastAsia="仿宋_GB2312"/>
                <w:color w:val="000000"/>
                <w:sz w:val="18"/>
                <w:szCs w:val="18"/>
              </w:rPr>
              <w:t xml:space="preserve">■广播电视  </w:t>
            </w:r>
          </w:p>
          <w:p>
            <w:pPr>
              <w:jc w:val="left"/>
              <w:rPr>
                <w:rFonts w:hint="eastAsia" w:ascii="仿宋_GB2312" w:hAnsi="仿宋" w:eastAsia="仿宋_GB2312"/>
                <w:color w:val="000000"/>
                <w:sz w:val="18"/>
                <w:szCs w:val="18"/>
              </w:rPr>
            </w:pPr>
            <w:r>
              <w:rPr>
                <w:rFonts w:hint="eastAsia" w:ascii="仿宋_GB2312" w:hAnsi="仿宋" w:eastAsia="仿宋_GB2312"/>
                <w:color w:val="000000"/>
                <w:sz w:val="18"/>
                <w:szCs w:val="18"/>
              </w:rPr>
              <w:t>■纸质媒体           ■公开查阅点</w:t>
            </w:r>
          </w:p>
          <w:p>
            <w:pPr>
              <w:jc w:val="left"/>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■社区/企事业单位/村公示栏（电子屏）   </w:t>
            </w:r>
          </w:p>
        </w:tc>
        <w:tc>
          <w:tcPr>
            <w:tcW w:w="540"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gridSpan w:val="2"/>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　</w:t>
            </w:r>
          </w:p>
        </w:tc>
        <w:tc>
          <w:tcPr>
            <w:tcW w:w="540"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　</w:t>
            </w:r>
          </w:p>
        </w:tc>
        <w:tc>
          <w:tcPr>
            <w:tcW w:w="720"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noWrap w:val="0"/>
            <w:vAlign w:val="center"/>
          </w:tcPr>
          <w:p>
            <w:pPr>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vMerge w:val="restart"/>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5</w:t>
            </w:r>
          </w:p>
        </w:tc>
        <w:tc>
          <w:tcPr>
            <w:tcW w:w="540" w:type="dxa"/>
            <w:vMerge w:val="restart"/>
            <w:noWrap/>
            <w:vAlign w:val="center"/>
          </w:tcPr>
          <w:p>
            <w:pPr>
              <w:jc w:val="center"/>
              <w:rPr>
                <w:rFonts w:hint="eastAsia" w:ascii="仿宋_GB2312" w:hAnsi="宋体" w:eastAsia="仿宋_GB2312" w:cs="宋体"/>
                <w:sz w:val="18"/>
                <w:szCs w:val="18"/>
              </w:rPr>
            </w:pPr>
            <w:r>
              <w:rPr>
                <w:rFonts w:hint="eastAsia" w:ascii="仿宋_GB2312" w:hAnsi="宋体" w:eastAsia="仿宋_GB2312"/>
                <w:sz w:val="18"/>
                <w:szCs w:val="18"/>
              </w:rPr>
              <w:t>招生管理</w:t>
            </w:r>
          </w:p>
        </w:tc>
        <w:tc>
          <w:tcPr>
            <w:tcW w:w="900" w:type="dxa"/>
            <w:noWrap w:val="0"/>
            <w:vAlign w:val="center"/>
          </w:tcPr>
          <w:p>
            <w:pPr>
              <w:rPr>
                <w:rFonts w:hint="eastAsia" w:ascii="仿宋_GB2312" w:hAnsi="宋体" w:eastAsia="仿宋_GB2312"/>
                <w:sz w:val="18"/>
                <w:szCs w:val="18"/>
              </w:rPr>
            </w:pPr>
            <w:r>
              <w:rPr>
                <w:rFonts w:hint="eastAsia" w:ascii="仿宋_GB2312" w:hAnsi="宋体" w:eastAsia="仿宋_GB2312"/>
                <w:sz w:val="18"/>
                <w:szCs w:val="18"/>
              </w:rPr>
              <w:t>招生计划</w:t>
            </w:r>
          </w:p>
        </w:tc>
        <w:tc>
          <w:tcPr>
            <w:tcW w:w="2340"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各校本年度招生计划</w:t>
            </w:r>
          </w:p>
        </w:tc>
        <w:tc>
          <w:tcPr>
            <w:tcW w:w="2520" w:type="dxa"/>
            <w:vMerge w:val="restart"/>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《政府信息公开条例》、《教育部关于进一步做好小学升入初中免试就近入学工作的实施意见》《教育部关于推进中小学信息公开工作的意见》</w:t>
            </w: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noWrap w:val="0"/>
            <w:vAlign w:val="center"/>
          </w:tcPr>
          <w:p>
            <w:pPr>
              <w:rPr>
                <w:rFonts w:hint="eastAsia" w:ascii="仿宋_GB2312" w:hAnsi="仿宋" w:eastAsia="仿宋_GB2312" w:cs="宋体"/>
                <w:sz w:val="18"/>
                <w:szCs w:val="18"/>
              </w:rPr>
            </w:pPr>
            <w:r>
              <w:rPr>
                <w:rFonts w:hint="eastAsia" w:ascii="仿宋_GB2312" w:hAnsi="仿宋" w:eastAsia="仿宋_GB2312"/>
                <w:sz w:val="18"/>
                <w:szCs w:val="18"/>
              </w:rPr>
              <w:t>县（市、区）教育部门</w:t>
            </w:r>
          </w:p>
        </w:tc>
        <w:tc>
          <w:tcPr>
            <w:tcW w:w="2160" w:type="dxa"/>
            <w:noWrap w:val="0"/>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 xml:space="preserve">■政府网站  </w:t>
            </w:r>
          </w:p>
          <w:p>
            <w:pPr>
              <w:rPr>
                <w:rFonts w:hint="eastAsia" w:ascii="仿宋_GB2312" w:hAnsi="仿宋" w:eastAsia="仿宋_GB2312"/>
                <w:color w:val="000000"/>
                <w:sz w:val="18"/>
                <w:szCs w:val="18"/>
              </w:rPr>
            </w:pPr>
            <w:r>
              <w:rPr>
                <w:rFonts w:hint="eastAsia" w:ascii="仿宋_GB2312" w:hAnsi="仿宋" w:eastAsia="仿宋_GB2312"/>
                <w:color w:val="000000"/>
                <w:sz w:val="18"/>
                <w:szCs w:val="18"/>
              </w:rPr>
              <w:t>■两微一端</w:t>
            </w:r>
          </w:p>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■社区/企事业单位/村公示栏（电子屏）  </w:t>
            </w:r>
          </w:p>
        </w:tc>
        <w:tc>
          <w:tcPr>
            <w:tcW w:w="540"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gridSpan w:val="2"/>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　</w:t>
            </w:r>
          </w:p>
        </w:tc>
        <w:tc>
          <w:tcPr>
            <w:tcW w:w="540"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　</w:t>
            </w:r>
          </w:p>
        </w:tc>
        <w:tc>
          <w:tcPr>
            <w:tcW w:w="720"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noWrap w:val="0"/>
            <w:vAlign w:val="center"/>
          </w:tcPr>
          <w:p>
            <w:pPr>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vMerge w:val="continue"/>
            <w:noWrap w:val="0"/>
            <w:vAlign w:val="center"/>
          </w:tcPr>
          <w:p>
            <w:pPr>
              <w:rPr>
                <w:rFonts w:hint="eastAsia" w:ascii="仿宋_GB2312" w:hAnsi="宋体" w:eastAsia="仿宋_GB2312" w:cs="宋体"/>
                <w:color w:val="000000"/>
                <w:sz w:val="18"/>
                <w:szCs w:val="18"/>
              </w:rPr>
            </w:pPr>
          </w:p>
        </w:tc>
        <w:tc>
          <w:tcPr>
            <w:tcW w:w="540" w:type="dxa"/>
            <w:vMerge w:val="continue"/>
            <w:noWrap w:val="0"/>
            <w:vAlign w:val="center"/>
          </w:tcPr>
          <w:p>
            <w:pPr>
              <w:rPr>
                <w:rFonts w:hint="eastAsia" w:ascii="仿宋_GB2312" w:hAnsi="宋体" w:eastAsia="仿宋_GB2312" w:cs="宋体"/>
                <w:sz w:val="18"/>
                <w:szCs w:val="18"/>
              </w:rPr>
            </w:pPr>
          </w:p>
        </w:tc>
        <w:tc>
          <w:tcPr>
            <w:tcW w:w="900" w:type="dxa"/>
            <w:noWrap/>
            <w:vAlign w:val="center"/>
          </w:tcPr>
          <w:p>
            <w:pPr>
              <w:rPr>
                <w:rFonts w:hint="eastAsia" w:ascii="仿宋_GB2312" w:hAnsi="宋体" w:eastAsia="仿宋_GB2312"/>
                <w:sz w:val="18"/>
                <w:szCs w:val="18"/>
              </w:rPr>
            </w:pPr>
            <w:r>
              <w:rPr>
                <w:rFonts w:hint="eastAsia" w:ascii="仿宋_GB2312" w:hAnsi="宋体" w:eastAsia="仿宋_GB2312"/>
                <w:sz w:val="18"/>
                <w:szCs w:val="18"/>
              </w:rPr>
              <w:t>招生范围</w:t>
            </w:r>
          </w:p>
        </w:tc>
        <w:tc>
          <w:tcPr>
            <w:tcW w:w="2340"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招生范围、学区划分详细情况</w:t>
            </w:r>
          </w:p>
        </w:tc>
        <w:tc>
          <w:tcPr>
            <w:tcW w:w="2520" w:type="dxa"/>
            <w:vMerge w:val="continue"/>
            <w:noWrap w:val="0"/>
            <w:vAlign w:val="center"/>
          </w:tcPr>
          <w:p>
            <w:pPr>
              <w:rPr>
                <w:rFonts w:hint="eastAsia" w:ascii="仿宋_GB2312" w:hAnsi="宋体" w:eastAsia="仿宋_GB2312" w:cs="宋体"/>
                <w:sz w:val="18"/>
                <w:szCs w:val="18"/>
              </w:rPr>
            </w:pP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noWrap w:val="0"/>
            <w:vAlign w:val="center"/>
          </w:tcPr>
          <w:p>
            <w:pPr>
              <w:rPr>
                <w:rFonts w:hint="eastAsia" w:ascii="仿宋_GB2312" w:hAnsi="仿宋" w:eastAsia="仿宋_GB2312" w:cs="宋体"/>
                <w:sz w:val="18"/>
                <w:szCs w:val="18"/>
              </w:rPr>
            </w:pPr>
            <w:r>
              <w:rPr>
                <w:rFonts w:hint="eastAsia" w:ascii="仿宋_GB2312" w:hAnsi="仿宋" w:eastAsia="仿宋_GB2312"/>
                <w:sz w:val="18"/>
                <w:szCs w:val="18"/>
              </w:rPr>
              <w:t>县（市、区）教育部门</w:t>
            </w:r>
          </w:p>
        </w:tc>
        <w:tc>
          <w:tcPr>
            <w:tcW w:w="2160" w:type="dxa"/>
            <w:noWrap w:val="0"/>
            <w:vAlign w:val="center"/>
          </w:tcPr>
          <w:p>
            <w:pPr>
              <w:jc w:val="left"/>
              <w:rPr>
                <w:rFonts w:hint="eastAsia" w:ascii="仿宋_GB2312" w:hAnsi="仿宋" w:eastAsia="仿宋_GB2312"/>
                <w:color w:val="000000"/>
                <w:sz w:val="18"/>
                <w:szCs w:val="18"/>
              </w:rPr>
            </w:pPr>
            <w:r>
              <w:rPr>
                <w:rFonts w:hint="eastAsia" w:ascii="仿宋_GB2312" w:hAnsi="仿宋" w:eastAsia="仿宋_GB2312"/>
                <w:color w:val="000000"/>
                <w:sz w:val="18"/>
                <w:szCs w:val="18"/>
              </w:rPr>
              <w:t>■政府网站</w:t>
            </w:r>
          </w:p>
          <w:p>
            <w:pPr>
              <w:jc w:val="left"/>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■两微一端           ■公开查阅点   </w:t>
            </w:r>
          </w:p>
        </w:tc>
        <w:tc>
          <w:tcPr>
            <w:tcW w:w="540"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gridSpan w:val="2"/>
            <w:noWrap/>
            <w:vAlign w:val="center"/>
          </w:tcPr>
          <w:p>
            <w:pPr>
              <w:rPr>
                <w:rFonts w:hint="eastAsia" w:ascii="仿宋_GB2312" w:hAnsi="仿宋" w:eastAsia="仿宋_GB2312" w:cs="宋体"/>
                <w:sz w:val="18"/>
                <w:szCs w:val="18"/>
              </w:rPr>
            </w:pPr>
            <w:r>
              <w:rPr>
                <w:rFonts w:hint="eastAsia" w:ascii="仿宋_GB2312" w:hAnsi="仿宋" w:eastAsia="仿宋_GB2312"/>
                <w:sz w:val="18"/>
                <w:szCs w:val="18"/>
              </w:rPr>
              <w:t>　</w:t>
            </w:r>
          </w:p>
        </w:tc>
        <w:tc>
          <w:tcPr>
            <w:tcW w:w="540"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noWrap/>
            <w:vAlign w:val="center"/>
          </w:tcPr>
          <w:p>
            <w:pPr>
              <w:rPr>
                <w:rFonts w:hint="eastAsia" w:ascii="仿宋_GB2312" w:hAnsi="仿宋" w:eastAsia="仿宋_GB2312" w:cs="宋体"/>
                <w:sz w:val="18"/>
                <w:szCs w:val="18"/>
              </w:rPr>
            </w:pPr>
            <w:r>
              <w:rPr>
                <w:rFonts w:hint="eastAsia" w:ascii="仿宋_GB2312" w:hAnsi="仿宋" w:eastAsia="仿宋_GB2312"/>
                <w:sz w:val="18"/>
                <w:szCs w:val="18"/>
              </w:rPr>
              <w:t>　</w:t>
            </w:r>
          </w:p>
        </w:tc>
        <w:tc>
          <w:tcPr>
            <w:tcW w:w="720"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noWrap/>
            <w:vAlign w:val="center"/>
          </w:tcPr>
          <w:p>
            <w:pP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vMerge w:val="continue"/>
            <w:noWrap w:val="0"/>
            <w:vAlign w:val="center"/>
          </w:tcPr>
          <w:p>
            <w:pPr>
              <w:rPr>
                <w:rFonts w:hint="eastAsia" w:ascii="仿宋_GB2312" w:hAnsi="宋体" w:eastAsia="仿宋_GB2312" w:cs="宋体"/>
                <w:color w:val="000000"/>
                <w:sz w:val="18"/>
                <w:szCs w:val="18"/>
              </w:rPr>
            </w:pPr>
          </w:p>
        </w:tc>
        <w:tc>
          <w:tcPr>
            <w:tcW w:w="540" w:type="dxa"/>
            <w:vMerge w:val="continue"/>
            <w:noWrap w:val="0"/>
            <w:vAlign w:val="center"/>
          </w:tcPr>
          <w:p>
            <w:pPr>
              <w:rPr>
                <w:rFonts w:hint="eastAsia" w:ascii="仿宋_GB2312" w:hAnsi="宋体" w:eastAsia="仿宋_GB2312" w:cs="宋体"/>
                <w:sz w:val="18"/>
                <w:szCs w:val="18"/>
              </w:rPr>
            </w:pPr>
          </w:p>
        </w:tc>
        <w:tc>
          <w:tcPr>
            <w:tcW w:w="900" w:type="dxa"/>
            <w:noWrap w:val="0"/>
            <w:vAlign w:val="center"/>
          </w:tcPr>
          <w:p>
            <w:pPr>
              <w:rPr>
                <w:rFonts w:hint="eastAsia" w:ascii="仿宋_GB2312" w:hAnsi="宋体" w:eastAsia="仿宋_GB2312"/>
                <w:sz w:val="18"/>
                <w:szCs w:val="18"/>
              </w:rPr>
            </w:pPr>
            <w:r>
              <w:rPr>
                <w:rFonts w:hint="eastAsia" w:ascii="仿宋_GB2312" w:hAnsi="宋体" w:eastAsia="仿宋_GB2312"/>
                <w:sz w:val="18"/>
                <w:szCs w:val="18"/>
              </w:rPr>
              <w:t>招生结果</w:t>
            </w:r>
          </w:p>
        </w:tc>
        <w:tc>
          <w:tcPr>
            <w:tcW w:w="2340"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各校本年度招生结果</w:t>
            </w:r>
          </w:p>
        </w:tc>
        <w:tc>
          <w:tcPr>
            <w:tcW w:w="2520" w:type="dxa"/>
            <w:vMerge w:val="continue"/>
            <w:noWrap w:val="0"/>
            <w:vAlign w:val="center"/>
          </w:tcPr>
          <w:p>
            <w:pPr>
              <w:rPr>
                <w:rFonts w:hint="eastAsia" w:ascii="仿宋_GB2312" w:hAnsi="宋体" w:eastAsia="仿宋_GB2312" w:cs="宋体"/>
                <w:sz w:val="18"/>
                <w:szCs w:val="18"/>
              </w:rPr>
            </w:pP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noWrap w:val="0"/>
            <w:vAlign w:val="center"/>
          </w:tcPr>
          <w:p>
            <w:pPr>
              <w:rPr>
                <w:rFonts w:hint="eastAsia" w:ascii="仿宋_GB2312" w:hAnsi="仿宋" w:eastAsia="仿宋_GB2312" w:cs="宋体"/>
                <w:sz w:val="18"/>
                <w:szCs w:val="18"/>
              </w:rPr>
            </w:pPr>
            <w:r>
              <w:rPr>
                <w:rFonts w:hint="eastAsia" w:ascii="仿宋_GB2312" w:hAnsi="仿宋" w:eastAsia="仿宋_GB2312"/>
                <w:sz w:val="18"/>
                <w:szCs w:val="18"/>
              </w:rPr>
              <w:t>县（市、区）教育部门</w:t>
            </w:r>
          </w:p>
        </w:tc>
        <w:tc>
          <w:tcPr>
            <w:tcW w:w="2160" w:type="dxa"/>
            <w:noWrap w:val="0"/>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 xml:space="preserve">■政府网站  </w:t>
            </w:r>
          </w:p>
          <w:p>
            <w:pPr>
              <w:rPr>
                <w:rFonts w:hint="eastAsia" w:ascii="仿宋_GB2312" w:hAnsi="仿宋" w:eastAsia="仿宋_GB2312"/>
                <w:color w:val="000000"/>
                <w:sz w:val="18"/>
                <w:szCs w:val="18"/>
              </w:rPr>
            </w:pPr>
            <w:r>
              <w:rPr>
                <w:rFonts w:hint="eastAsia" w:ascii="仿宋_GB2312" w:hAnsi="仿宋" w:eastAsia="仿宋_GB2312"/>
                <w:color w:val="000000"/>
                <w:sz w:val="18"/>
                <w:szCs w:val="18"/>
              </w:rPr>
              <w:t xml:space="preserve">■两微一端  </w:t>
            </w:r>
          </w:p>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■社区/企事业单位/村公示栏（电子屏）    </w:t>
            </w:r>
          </w:p>
        </w:tc>
        <w:tc>
          <w:tcPr>
            <w:tcW w:w="540"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gridSpan w:val="2"/>
            <w:noWrap/>
            <w:vAlign w:val="center"/>
          </w:tcPr>
          <w:p>
            <w:pPr>
              <w:rPr>
                <w:rFonts w:hint="eastAsia" w:ascii="仿宋_GB2312" w:hAnsi="仿宋" w:eastAsia="仿宋_GB2312" w:cs="宋体"/>
                <w:sz w:val="18"/>
                <w:szCs w:val="18"/>
              </w:rPr>
            </w:pPr>
            <w:r>
              <w:rPr>
                <w:rFonts w:hint="eastAsia" w:ascii="仿宋_GB2312" w:hAnsi="仿宋" w:eastAsia="仿宋_GB2312"/>
                <w:sz w:val="18"/>
                <w:szCs w:val="18"/>
              </w:rPr>
              <w:t>　</w:t>
            </w:r>
          </w:p>
        </w:tc>
        <w:tc>
          <w:tcPr>
            <w:tcW w:w="540"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noWrap/>
            <w:vAlign w:val="center"/>
          </w:tcPr>
          <w:p>
            <w:pPr>
              <w:rPr>
                <w:rFonts w:hint="eastAsia" w:ascii="仿宋_GB2312" w:hAnsi="仿宋" w:eastAsia="仿宋_GB2312" w:cs="宋体"/>
                <w:sz w:val="18"/>
                <w:szCs w:val="18"/>
              </w:rPr>
            </w:pPr>
            <w:r>
              <w:rPr>
                <w:rFonts w:hint="eastAsia" w:ascii="仿宋_GB2312" w:hAnsi="仿宋" w:eastAsia="仿宋_GB2312"/>
                <w:sz w:val="18"/>
                <w:szCs w:val="18"/>
              </w:rPr>
              <w:t>　</w:t>
            </w:r>
          </w:p>
        </w:tc>
        <w:tc>
          <w:tcPr>
            <w:tcW w:w="720"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noWrap/>
            <w:vAlign w:val="center"/>
          </w:tcPr>
          <w:p>
            <w:pP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vMerge w:val="restart"/>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6</w:t>
            </w:r>
          </w:p>
        </w:tc>
        <w:tc>
          <w:tcPr>
            <w:tcW w:w="540" w:type="dxa"/>
            <w:vMerge w:val="restart"/>
            <w:noWrap w:val="0"/>
            <w:vAlign w:val="center"/>
          </w:tcPr>
          <w:p>
            <w:pPr>
              <w:jc w:val="center"/>
              <w:rPr>
                <w:rFonts w:hint="eastAsia" w:ascii="仿宋_GB2312" w:hAnsi="宋体" w:eastAsia="仿宋_GB2312" w:cs="宋体"/>
                <w:sz w:val="18"/>
                <w:szCs w:val="18"/>
              </w:rPr>
            </w:pPr>
            <w:r>
              <w:rPr>
                <w:rFonts w:hint="eastAsia" w:ascii="仿宋_GB2312" w:hAnsi="宋体" w:eastAsia="仿宋_GB2312"/>
                <w:sz w:val="18"/>
                <w:szCs w:val="18"/>
              </w:rPr>
              <w:t>学生管理</w:t>
            </w:r>
          </w:p>
        </w:tc>
        <w:tc>
          <w:tcPr>
            <w:tcW w:w="900" w:type="dxa"/>
            <w:noWrap w:val="0"/>
            <w:vAlign w:val="center"/>
          </w:tcPr>
          <w:p>
            <w:pPr>
              <w:rPr>
                <w:rFonts w:hint="eastAsia" w:ascii="仿宋_GB2312" w:hAnsi="宋体" w:eastAsia="仿宋_GB2312"/>
                <w:sz w:val="18"/>
                <w:szCs w:val="18"/>
              </w:rPr>
            </w:pPr>
            <w:r>
              <w:rPr>
                <w:rFonts w:hint="eastAsia" w:ascii="仿宋_GB2312" w:hAnsi="宋体" w:eastAsia="仿宋_GB2312"/>
                <w:sz w:val="18"/>
                <w:szCs w:val="18"/>
              </w:rPr>
              <w:t>学籍管理</w:t>
            </w:r>
          </w:p>
        </w:tc>
        <w:tc>
          <w:tcPr>
            <w:tcW w:w="2340"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区域内义务教育阶段学生休学、复学、转学相关政策及所需材料和办理流程；适龄儿童延缓入学所需材料及办理流程；学籍证明、毕（结）业证书遗失办理学历证明确认</w:t>
            </w:r>
          </w:p>
        </w:tc>
        <w:tc>
          <w:tcPr>
            <w:tcW w:w="2520"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《义务教育法》、《政府信息公开条例》、《中小学生学籍管理办法》</w:t>
            </w: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noWrap w:val="0"/>
            <w:vAlign w:val="center"/>
          </w:tcPr>
          <w:p>
            <w:pPr>
              <w:rPr>
                <w:rFonts w:hint="eastAsia" w:ascii="仿宋_GB2312" w:hAnsi="仿宋" w:eastAsia="仿宋_GB2312" w:cs="宋体"/>
                <w:sz w:val="18"/>
                <w:szCs w:val="18"/>
              </w:rPr>
            </w:pPr>
            <w:r>
              <w:rPr>
                <w:rFonts w:hint="eastAsia" w:ascii="仿宋_GB2312" w:hAnsi="仿宋" w:eastAsia="仿宋_GB2312"/>
                <w:sz w:val="18"/>
                <w:szCs w:val="18"/>
              </w:rPr>
              <w:t>县（市、区）教育部门</w:t>
            </w:r>
          </w:p>
        </w:tc>
        <w:tc>
          <w:tcPr>
            <w:tcW w:w="2160" w:type="dxa"/>
            <w:noWrap w:val="0"/>
            <w:vAlign w:val="center"/>
          </w:tcPr>
          <w:p>
            <w:pPr>
              <w:rPr>
                <w:rFonts w:hint="eastAsia" w:ascii="仿宋_GB2312" w:hAnsi="仿宋" w:eastAsia="仿宋_GB2312"/>
                <w:sz w:val="18"/>
                <w:szCs w:val="18"/>
              </w:rPr>
            </w:pPr>
            <w:r>
              <w:rPr>
                <w:rFonts w:hint="eastAsia" w:ascii="仿宋_GB2312" w:hAnsi="仿宋" w:eastAsia="仿宋_GB2312"/>
                <w:sz w:val="18"/>
                <w:szCs w:val="18"/>
              </w:rPr>
              <w:t xml:space="preserve">■政府网站  </w:t>
            </w:r>
          </w:p>
          <w:p>
            <w:pPr>
              <w:rPr>
                <w:rFonts w:hint="eastAsia" w:ascii="仿宋_GB2312" w:hAnsi="仿宋" w:eastAsia="仿宋_GB2312"/>
                <w:sz w:val="18"/>
                <w:szCs w:val="18"/>
              </w:rPr>
            </w:pPr>
            <w:r>
              <w:rPr>
                <w:rFonts w:hint="eastAsia" w:ascii="仿宋_GB2312" w:hAnsi="仿宋" w:eastAsia="仿宋_GB2312"/>
                <w:sz w:val="18"/>
                <w:szCs w:val="18"/>
              </w:rPr>
              <w:t>■两微一端</w:t>
            </w:r>
          </w:p>
          <w:p>
            <w:pPr>
              <w:rPr>
                <w:rFonts w:hint="eastAsia" w:ascii="仿宋_GB2312" w:hAnsi="仿宋" w:eastAsia="仿宋_GB2312" w:cs="宋体"/>
                <w:sz w:val="18"/>
                <w:szCs w:val="18"/>
              </w:rPr>
            </w:pPr>
            <w:r>
              <w:rPr>
                <w:rFonts w:hint="eastAsia" w:ascii="仿宋_GB2312" w:hAnsi="仿宋" w:eastAsia="仿宋_GB2312"/>
                <w:sz w:val="18"/>
                <w:szCs w:val="18"/>
              </w:rPr>
              <w:t xml:space="preserve">■其他：中小学生学籍管理系统    </w:t>
            </w:r>
          </w:p>
        </w:tc>
        <w:tc>
          <w:tcPr>
            <w:tcW w:w="540"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gridSpan w:val="2"/>
            <w:noWrap/>
            <w:vAlign w:val="center"/>
          </w:tcPr>
          <w:p>
            <w:pPr>
              <w:rPr>
                <w:rFonts w:hint="eastAsia" w:ascii="仿宋_GB2312" w:hAnsi="仿宋" w:eastAsia="仿宋_GB2312" w:cs="宋体"/>
                <w:sz w:val="18"/>
                <w:szCs w:val="18"/>
              </w:rPr>
            </w:pPr>
            <w:r>
              <w:rPr>
                <w:rFonts w:hint="eastAsia" w:ascii="仿宋_GB2312" w:hAnsi="仿宋" w:eastAsia="仿宋_GB2312"/>
                <w:sz w:val="18"/>
                <w:szCs w:val="18"/>
              </w:rPr>
              <w:t>　</w:t>
            </w:r>
          </w:p>
        </w:tc>
        <w:tc>
          <w:tcPr>
            <w:tcW w:w="540"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noWrap/>
            <w:vAlign w:val="center"/>
          </w:tcPr>
          <w:p>
            <w:pPr>
              <w:rPr>
                <w:rFonts w:hint="eastAsia" w:ascii="仿宋_GB2312" w:hAnsi="仿宋" w:eastAsia="仿宋_GB2312" w:cs="宋体"/>
                <w:sz w:val="18"/>
                <w:szCs w:val="18"/>
              </w:rPr>
            </w:pPr>
            <w:r>
              <w:rPr>
                <w:rFonts w:hint="eastAsia" w:ascii="仿宋_GB2312" w:hAnsi="仿宋" w:eastAsia="仿宋_GB2312"/>
                <w:sz w:val="18"/>
                <w:szCs w:val="18"/>
              </w:rPr>
              <w:t>　</w:t>
            </w:r>
          </w:p>
        </w:tc>
        <w:tc>
          <w:tcPr>
            <w:tcW w:w="720"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noWrap/>
            <w:vAlign w:val="center"/>
          </w:tcPr>
          <w:p>
            <w:pP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vMerge w:val="continue"/>
            <w:noWrap w:val="0"/>
            <w:vAlign w:val="center"/>
          </w:tcPr>
          <w:p>
            <w:pPr>
              <w:rPr>
                <w:rFonts w:hint="eastAsia" w:ascii="仿宋_GB2312" w:hAnsi="宋体" w:eastAsia="仿宋_GB2312" w:cs="宋体"/>
                <w:color w:val="000000"/>
                <w:sz w:val="18"/>
                <w:szCs w:val="18"/>
              </w:rPr>
            </w:pPr>
          </w:p>
        </w:tc>
        <w:tc>
          <w:tcPr>
            <w:tcW w:w="540" w:type="dxa"/>
            <w:vMerge w:val="continue"/>
            <w:noWrap w:val="0"/>
            <w:vAlign w:val="center"/>
          </w:tcPr>
          <w:p>
            <w:pPr>
              <w:rPr>
                <w:rFonts w:hint="eastAsia" w:ascii="仿宋_GB2312" w:hAnsi="宋体" w:eastAsia="仿宋_GB2312" w:cs="宋体"/>
                <w:sz w:val="18"/>
                <w:szCs w:val="18"/>
              </w:rPr>
            </w:pPr>
          </w:p>
        </w:tc>
        <w:tc>
          <w:tcPr>
            <w:tcW w:w="900" w:type="dxa"/>
            <w:noWrap w:val="0"/>
            <w:vAlign w:val="center"/>
          </w:tcPr>
          <w:p>
            <w:pPr>
              <w:rPr>
                <w:rFonts w:hint="eastAsia" w:ascii="仿宋_GB2312" w:hAnsi="宋体" w:eastAsia="仿宋_GB2312"/>
                <w:sz w:val="18"/>
                <w:szCs w:val="18"/>
              </w:rPr>
            </w:pPr>
            <w:r>
              <w:rPr>
                <w:rFonts w:hint="eastAsia" w:ascii="仿宋_GB2312" w:hAnsi="宋体" w:eastAsia="仿宋_GB2312"/>
                <w:sz w:val="18"/>
                <w:szCs w:val="18"/>
              </w:rPr>
              <w:t>义务教育学生资助政策</w:t>
            </w:r>
          </w:p>
        </w:tc>
        <w:tc>
          <w:tcPr>
            <w:tcW w:w="234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统一城乡义务教育“两免一补”政策</w:t>
            </w:r>
          </w:p>
        </w:tc>
        <w:tc>
          <w:tcPr>
            <w:tcW w:w="252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《政府信息公开条例》、《国务院关于进一步完善城乡义务教育经费保障机制的通知》</w:t>
            </w: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noWrap w:val="0"/>
            <w:vAlign w:val="center"/>
          </w:tcPr>
          <w:p>
            <w:pPr>
              <w:rPr>
                <w:rFonts w:hint="eastAsia" w:ascii="仿宋_GB2312" w:hAnsi="仿宋" w:eastAsia="仿宋_GB2312" w:cs="宋体"/>
                <w:sz w:val="18"/>
                <w:szCs w:val="18"/>
              </w:rPr>
            </w:pPr>
            <w:r>
              <w:rPr>
                <w:rFonts w:hint="eastAsia" w:ascii="仿宋_GB2312" w:hAnsi="仿宋" w:eastAsia="仿宋_GB2312"/>
                <w:sz w:val="18"/>
                <w:szCs w:val="18"/>
              </w:rPr>
              <w:t>县级、乡级教育部门</w:t>
            </w:r>
          </w:p>
        </w:tc>
        <w:tc>
          <w:tcPr>
            <w:tcW w:w="2160" w:type="dxa"/>
            <w:noWrap w:val="0"/>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 xml:space="preserve">■政府网站  </w:t>
            </w:r>
          </w:p>
          <w:p>
            <w:pPr>
              <w:rPr>
                <w:rFonts w:hint="eastAsia" w:ascii="仿宋_GB2312" w:hAnsi="仿宋" w:eastAsia="仿宋_GB2312"/>
                <w:color w:val="000000"/>
                <w:sz w:val="18"/>
                <w:szCs w:val="18"/>
              </w:rPr>
            </w:pPr>
            <w:r>
              <w:rPr>
                <w:rFonts w:hint="eastAsia" w:ascii="仿宋_GB2312" w:hAnsi="仿宋" w:eastAsia="仿宋_GB2312"/>
                <w:color w:val="000000"/>
                <w:sz w:val="18"/>
                <w:szCs w:val="18"/>
              </w:rPr>
              <w:t>■两微一端</w:t>
            </w:r>
          </w:p>
          <w:p>
            <w:pPr>
              <w:rPr>
                <w:rFonts w:hint="eastAsia" w:ascii="仿宋_GB2312" w:hAnsi="仿宋" w:eastAsia="仿宋_GB2312"/>
                <w:color w:val="000000"/>
                <w:sz w:val="18"/>
                <w:szCs w:val="18"/>
              </w:rPr>
            </w:pPr>
            <w:r>
              <w:rPr>
                <w:rFonts w:hint="eastAsia" w:ascii="仿宋_GB2312" w:hAnsi="仿宋" w:eastAsia="仿宋_GB2312"/>
                <w:color w:val="000000"/>
                <w:sz w:val="18"/>
                <w:szCs w:val="18"/>
              </w:rPr>
              <w:t>■公开查阅点</w:t>
            </w:r>
          </w:p>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■社区/企事业单位/村公示栏（电子屏）</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vMerge w:val="continue"/>
            <w:noWrap w:val="0"/>
            <w:vAlign w:val="center"/>
          </w:tcPr>
          <w:p>
            <w:pPr>
              <w:rPr>
                <w:rFonts w:hint="eastAsia" w:ascii="仿宋_GB2312" w:hAnsi="宋体" w:eastAsia="仿宋_GB2312" w:cs="宋体"/>
                <w:color w:val="000000"/>
                <w:sz w:val="18"/>
                <w:szCs w:val="18"/>
              </w:rPr>
            </w:pPr>
          </w:p>
        </w:tc>
        <w:tc>
          <w:tcPr>
            <w:tcW w:w="540" w:type="dxa"/>
            <w:vMerge w:val="continue"/>
            <w:noWrap w:val="0"/>
            <w:vAlign w:val="center"/>
          </w:tcPr>
          <w:p>
            <w:pPr>
              <w:rPr>
                <w:rFonts w:hint="eastAsia" w:ascii="仿宋_GB2312" w:hAnsi="宋体" w:eastAsia="仿宋_GB2312" w:cs="宋体"/>
                <w:sz w:val="18"/>
                <w:szCs w:val="18"/>
              </w:rPr>
            </w:pPr>
          </w:p>
        </w:tc>
        <w:tc>
          <w:tcPr>
            <w:tcW w:w="900" w:type="dxa"/>
            <w:noWrap w:val="0"/>
            <w:vAlign w:val="center"/>
          </w:tcPr>
          <w:p>
            <w:pPr>
              <w:rPr>
                <w:rFonts w:hint="eastAsia" w:ascii="仿宋_GB2312" w:hAnsi="宋体" w:eastAsia="仿宋_GB2312"/>
                <w:sz w:val="18"/>
                <w:szCs w:val="18"/>
              </w:rPr>
            </w:pPr>
            <w:r>
              <w:rPr>
                <w:rFonts w:hint="eastAsia" w:ascii="仿宋_GB2312" w:hAnsi="宋体" w:eastAsia="仿宋_GB2312"/>
                <w:sz w:val="18"/>
                <w:szCs w:val="18"/>
              </w:rPr>
              <w:t>学生评优奖励</w:t>
            </w:r>
          </w:p>
        </w:tc>
        <w:tc>
          <w:tcPr>
            <w:tcW w:w="2340"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省市县“三好学生”“优秀学生干部”评选标准；评比方法；表彰名单等</w:t>
            </w:r>
          </w:p>
        </w:tc>
        <w:tc>
          <w:tcPr>
            <w:tcW w:w="2520"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《政府信息公开条例》，当地省市县表彰文件</w:t>
            </w: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noWrap w:val="0"/>
            <w:vAlign w:val="center"/>
          </w:tcPr>
          <w:p>
            <w:pPr>
              <w:rPr>
                <w:rFonts w:hint="eastAsia" w:ascii="仿宋_GB2312" w:hAnsi="仿宋" w:eastAsia="仿宋_GB2312" w:cs="宋体"/>
                <w:sz w:val="18"/>
                <w:szCs w:val="18"/>
              </w:rPr>
            </w:pPr>
            <w:r>
              <w:rPr>
                <w:rFonts w:hint="eastAsia" w:ascii="仿宋_GB2312" w:hAnsi="仿宋" w:eastAsia="仿宋_GB2312"/>
                <w:sz w:val="18"/>
                <w:szCs w:val="18"/>
              </w:rPr>
              <w:t>县（市、区）教育部门</w:t>
            </w:r>
          </w:p>
        </w:tc>
        <w:tc>
          <w:tcPr>
            <w:tcW w:w="2160" w:type="dxa"/>
            <w:noWrap w:val="0"/>
            <w:vAlign w:val="center"/>
          </w:tcPr>
          <w:p>
            <w:pPr>
              <w:rPr>
                <w:rFonts w:hint="eastAsia" w:ascii="仿宋_GB2312" w:hAnsi="仿宋" w:eastAsia="仿宋_GB2312"/>
                <w:sz w:val="18"/>
                <w:szCs w:val="18"/>
              </w:rPr>
            </w:pPr>
            <w:r>
              <w:rPr>
                <w:rFonts w:hint="eastAsia" w:ascii="仿宋_GB2312" w:hAnsi="仿宋" w:eastAsia="仿宋_GB2312"/>
                <w:sz w:val="18"/>
                <w:szCs w:val="18"/>
              </w:rPr>
              <w:t xml:space="preserve">■政府网站  </w:t>
            </w:r>
          </w:p>
          <w:p>
            <w:pPr>
              <w:rPr>
                <w:rFonts w:hint="eastAsia" w:ascii="仿宋_GB2312" w:hAnsi="仿宋" w:eastAsia="仿宋_GB2312"/>
                <w:sz w:val="18"/>
                <w:szCs w:val="18"/>
              </w:rPr>
            </w:pPr>
            <w:r>
              <w:rPr>
                <w:rFonts w:hint="eastAsia" w:ascii="仿宋_GB2312" w:hAnsi="仿宋" w:eastAsia="仿宋_GB2312"/>
                <w:sz w:val="18"/>
                <w:szCs w:val="18"/>
              </w:rPr>
              <w:t>■两微一端</w:t>
            </w:r>
          </w:p>
          <w:p>
            <w:pPr>
              <w:rPr>
                <w:rFonts w:hint="eastAsia" w:ascii="仿宋_GB2312" w:hAnsi="仿宋" w:eastAsia="仿宋_GB2312" w:cs="宋体"/>
                <w:sz w:val="18"/>
                <w:szCs w:val="18"/>
              </w:rPr>
            </w:pPr>
            <w:r>
              <w:rPr>
                <w:rFonts w:hint="eastAsia" w:ascii="仿宋_GB2312" w:hAnsi="仿宋" w:eastAsia="仿宋_GB2312"/>
                <w:sz w:val="18"/>
                <w:szCs w:val="18"/>
              </w:rPr>
              <w:t xml:space="preserve">■社区/企事业单位/村公示栏（电子屏）   </w:t>
            </w:r>
          </w:p>
        </w:tc>
        <w:tc>
          <w:tcPr>
            <w:tcW w:w="540"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gridSpan w:val="2"/>
            <w:noWrap/>
            <w:vAlign w:val="center"/>
          </w:tcPr>
          <w:p>
            <w:pPr>
              <w:rPr>
                <w:rFonts w:hint="eastAsia" w:ascii="仿宋_GB2312" w:hAnsi="仿宋" w:eastAsia="仿宋_GB2312" w:cs="宋体"/>
                <w:sz w:val="18"/>
                <w:szCs w:val="18"/>
              </w:rPr>
            </w:pPr>
            <w:r>
              <w:rPr>
                <w:rFonts w:hint="eastAsia" w:ascii="仿宋_GB2312" w:hAnsi="仿宋" w:eastAsia="仿宋_GB2312"/>
                <w:sz w:val="18"/>
                <w:szCs w:val="18"/>
              </w:rPr>
              <w:t>　</w:t>
            </w:r>
          </w:p>
        </w:tc>
        <w:tc>
          <w:tcPr>
            <w:tcW w:w="540"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noWrap/>
            <w:vAlign w:val="center"/>
          </w:tcPr>
          <w:p>
            <w:pPr>
              <w:rPr>
                <w:rFonts w:hint="eastAsia" w:ascii="仿宋_GB2312" w:hAnsi="仿宋" w:eastAsia="仿宋_GB2312" w:cs="宋体"/>
                <w:sz w:val="18"/>
                <w:szCs w:val="18"/>
              </w:rPr>
            </w:pPr>
            <w:r>
              <w:rPr>
                <w:rFonts w:hint="eastAsia" w:ascii="仿宋_GB2312" w:hAnsi="仿宋" w:eastAsia="仿宋_GB2312"/>
                <w:sz w:val="18"/>
                <w:szCs w:val="18"/>
              </w:rPr>
              <w:t>　</w:t>
            </w:r>
          </w:p>
        </w:tc>
        <w:tc>
          <w:tcPr>
            <w:tcW w:w="720"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noWrap/>
            <w:vAlign w:val="center"/>
          </w:tcPr>
          <w:p>
            <w:pP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6</w:t>
            </w:r>
          </w:p>
        </w:tc>
        <w:tc>
          <w:tcPr>
            <w:tcW w:w="540" w:type="dxa"/>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学生管理</w:t>
            </w:r>
          </w:p>
        </w:tc>
        <w:tc>
          <w:tcPr>
            <w:tcW w:w="900" w:type="dxa"/>
            <w:noWrap w:val="0"/>
            <w:vAlign w:val="center"/>
          </w:tcPr>
          <w:p>
            <w:pPr>
              <w:rPr>
                <w:rFonts w:hint="eastAsia" w:ascii="仿宋_GB2312" w:hAnsi="宋体" w:eastAsia="仿宋_GB2312"/>
                <w:sz w:val="18"/>
                <w:szCs w:val="18"/>
              </w:rPr>
            </w:pPr>
            <w:r>
              <w:rPr>
                <w:rFonts w:hint="eastAsia" w:ascii="仿宋_GB2312" w:hAnsi="宋体" w:eastAsia="仿宋_GB2312"/>
                <w:sz w:val="18"/>
                <w:szCs w:val="18"/>
              </w:rPr>
              <w:t>优待政策</w:t>
            </w:r>
          </w:p>
        </w:tc>
        <w:tc>
          <w:tcPr>
            <w:tcW w:w="2340"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军人子女参加中考优待确认办理的材料、流程和政策要求；少数民族考生中考加分确认办理的材料、流程和政策要求；归侨学生、归侨子女、华侨子女和港澳台籍考生中考加分确认；公安英烈和因公牺牲伤残公安民警子女教育优待细则；综合性消防救援队伍人员及其子女教育优待细则</w:t>
            </w:r>
          </w:p>
        </w:tc>
        <w:tc>
          <w:tcPr>
            <w:tcW w:w="2520"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政府信息公开条例》、《军人子女教育优待办法》、《国务院办公厅关于严格执行党和国家民族政策有关问题的通知》、《归侨侨眷权益保护法》、《教育部、国务院台湾事务办公室关于进一步做好台湾同胞子女在大陆中小学和幼儿园就读工作的若干意见》等</w:t>
            </w: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noWrap w:val="0"/>
            <w:vAlign w:val="center"/>
          </w:tcPr>
          <w:p>
            <w:pPr>
              <w:rPr>
                <w:rFonts w:hint="eastAsia" w:ascii="仿宋_GB2312" w:hAnsi="仿宋" w:eastAsia="仿宋_GB2312" w:cs="宋体"/>
                <w:sz w:val="18"/>
                <w:szCs w:val="18"/>
              </w:rPr>
            </w:pPr>
            <w:r>
              <w:rPr>
                <w:rFonts w:hint="eastAsia" w:ascii="仿宋_GB2312" w:hAnsi="仿宋" w:eastAsia="仿宋_GB2312"/>
                <w:sz w:val="18"/>
                <w:szCs w:val="18"/>
              </w:rPr>
              <w:t>县（市、区）教育部门</w:t>
            </w:r>
          </w:p>
        </w:tc>
        <w:tc>
          <w:tcPr>
            <w:tcW w:w="2160" w:type="dxa"/>
            <w:noWrap w:val="0"/>
            <w:vAlign w:val="center"/>
          </w:tcPr>
          <w:p>
            <w:pPr>
              <w:rPr>
                <w:rFonts w:hint="eastAsia" w:ascii="仿宋_GB2312" w:hAnsi="仿宋" w:eastAsia="仿宋_GB2312"/>
                <w:sz w:val="18"/>
                <w:szCs w:val="18"/>
              </w:rPr>
            </w:pPr>
            <w:r>
              <w:rPr>
                <w:rFonts w:hint="eastAsia" w:ascii="仿宋_GB2312" w:hAnsi="仿宋" w:eastAsia="仿宋_GB2312"/>
                <w:sz w:val="18"/>
                <w:szCs w:val="18"/>
              </w:rPr>
              <w:t xml:space="preserve">■政府网站  </w:t>
            </w:r>
          </w:p>
          <w:p>
            <w:pPr>
              <w:jc w:val="left"/>
              <w:rPr>
                <w:rFonts w:hint="eastAsia" w:ascii="仿宋_GB2312" w:hAnsi="仿宋" w:eastAsia="仿宋_GB2312" w:cs="宋体"/>
                <w:sz w:val="18"/>
                <w:szCs w:val="18"/>
              </w:rPr>
            </w:pPr>
            <w:r>
              <w:rPr>
                <w:rFonts w:hint="eastAsia" w:ascii="仿宋_GB2312" w:hAnsi="仿宋" w:eastAsia="仿宋_GB2312"/>
                <w:sz w:val="18"/>
                <w:szCs w:val="18"/>
              </w:rPr>
              <w:t xml:space="preserve">■两微一端            ■公开查阅点    </w:t>
            </w:r>
          </w:p>
        </w:tc>
        <w:tc>
          <w:tcPr>
            <w:tcW w:w="540"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gridSpan w:val="2"/>
            <w:noWrap/>
            <w:vAlign w:val="center"/>
          </w:tcPr>
          <w:p>
            <w:pPr>
              <w:rPr>
                <w:rFonts w:hint="eastAsia" w:ascii="仿宋_GB2312" w:hAnsi="仿宋" w:eastAsia="仿宋_GB2312" w:cs="宋体"/>
                <w:sz w:val="18"/>
                <w:szCs w:val="18"/>
              </w:rPr>
            </w:pPr>
            <w:r>
              <w:rPr>
                <w:rFonts w:hint="eastAsia" w:ascii="仿宋_GB2312" w:hAnsi="仿宋" w:eastAsia="仿宋_GB2312"/>
                <w:sz w:val="18"/>
                <w:szCs w:val="18"/>
              </w:rPr>
              <w:t>　</w:t>
            </w:r>
          </w:p>
        </w:tc>
        <w:tc>
          <w:tcPr>
            <w:tcW w:w="540"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noWrap/>
            <w:vAlign w:val="center"/>
          </w:tcPr>
          <w:p>
            <w:pPr>
              <w:rPr>
                <w:rFonts w:hint="eastAsia" w:ascii="仿宋_GB2312" w:hAnsi="仿宋" w:eastAsia="仿宋_GB2312" w:cs="宋体"/>
                <w:sz w:val="18"/>
                <w:szCs w:val="18"/>
              </w:rPr>
            </w:pPr>
            <w:r>
              <w:rPr>
                <w:rFonts w:hint="eastAsia" w:ascii="仿宋_GB2312" w:hAnsi="仿宋" w:eastAsia="仿宋_GB2312"/>
                <w:sz w:val="18"/>
                <w:szCs w:val="18"/>
              </w:rPr>
              <w:t>　</w:t>
            </w:r>
          </w:p>
        </w:tc>
        <w:tc>
          <w:tcPr>
            <w:tcW w:w="720"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noWrap/>
            <w:vAlign w:val="center"/>
          </w:tcPr>
          <w:p>
            <w:pP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vMerge w:val="restart"/>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7</w:t>
            </w:r>
          </w:p>
        </w:tc>
        <w:tc>
          <w:tcPr>
            <w:tcW w:w="540" w:type="dxa"/>
            <w:vMerge w:val="restart"/>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教师管理</w:t>
            </w:r>
          </w:p>
        </w:tc>
        <w:tc>
          <w:tcPr>
            <w:tcW w:w="90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教师培训</w:t>
            </w:r>
          </w:p>
        </w:tc>
        <w:tc>
          <w:tcPr>
            <w:tcW w:w="234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教师培训政策文件、培训项目组织实施通知</w:t>
            </w:r>
          </w:p>
        </w:tc>
        <w:tc>
          <w:tcPr>
            <w:tcW w:w="252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《教育法》、《教师法》、《中小学教师继续教育规定》</w:t>
            </w: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县（市、区）教育部门</w:t>
            </w:r>
          </w:p>
        </w:tc>
        <w:tc>
          <w:tcPr>
            <w:tcW w:w="2160" w:type="dxa"/>
            <w:noWrap w:val="0"/>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■政府网站</w:t>
            </w:r>
          </w:p>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■两微一端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vMerge w:val="continue"/>
            <w:noWrap w:val="0"/>
            <w:vAlign w:val="center"/>
          </w:tcPr>
          <w:p>
            <w:pPr>
              <w:rPr>
                <w:rFonts w:hint="eastAsia" w:ascii="仿宋_GB2312" w:hAnsi="宋体" w:eastAsia="仿宋_GB2312" w:cs="宋体"/>
                <w:color w:val="000000"/>
                <w:sz w:val="18"/>
                <w:szCs w:val="18"/>
              </w:rPr>
            </w:pPr>
          </w:p>
        </w:tc>
        <w:tc>
          <w:tcPr>
            <w:tcW w:w="540" w:type="dxa"/>
            <w:vMerge w:val="continue"/>
            <w:noWrap w:val="0"/>
            <w:vAlign w:val="center"/>
          </w:tcPr>
          <w:p>
            <w:pPr>
              <w:rPr>
                <w:rFonts w:hint="eastAsia" w:ascii="仿宋_GB2312" w:hAnsi="宋体" w:eastAsia="仿宋_GB2312" w:cs="宋体"/>
                <w:color w:val="000000"/>
                <w:sz w:val="18"/>
                <w:szCs w:val="18"/>
              </w:rPr>
            </w:pPr>
          </w:p>
        </w:tc>
        <w:tc>
          <w:tcPr>
            <w:tcW w:w="900" w:type="dxa"/>
            <w:vMerge w:val="restart"/>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教师资格认定</w:t>
            </w:r>
          </w:p>
        </w:tc>
        <w:tc>
          <w:tcPr>
            <w:tcW w:w="234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教师资格认定申请材料；参加体检时间、医疗机构名单、体检合格标准；认定结果；咨询方式、监督举报方式、常见问题等</w:t>
            </w:r>
          </w:p>
        </w:tc>
        <w:tc>
          <w:tcPr>
            <w:tcW w:w="2520" w:type="dxa"/>
            <w:vMerge w:val="restart"/>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《教师法》、《政府信息公开条例》、《教师资格条例》及实施办法、《教育部关于印发〈教师资格证书管理规定〉的通知》</w:t>
            </w: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县（市、区）教育部门</w:t>
            </w:r>
          </w:p>
        </w:tc>
        <w:tc>
          <w:tcPr>
            <w:tcW w:w="216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■政府网站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749" w:hRule="atLeast"/>
        </w:trPr>
        <w:tc>
          <w:tcPr>
            <w:tcW w:w="540" w:type="dxa"/>
            <w:vMerge w:val="continue"/>
            <w:noWrap w:val="0"/>
            <w:vAlign w:val="center"/>
          </w:tcPr>
          <w:p>
            <w:pPr>
              <w:rPr>
                <w:rFonts w:hint="eastAsia" w:ascii="仿宋_GB2312" w:hAnsi="宋体" w:eastAsia="仿宋_GB2312" w:cs="宋体"/>
                <w:color w:val="000000"/>
                <w:sz w:val="18"/>
                <w:szCs w:val="18"/>
              </w:rPr>
            </w:pPr>
          </w:p>
        </w:tc>
        <w:tc>
          <w:tcPr>
            <w:tcW w:w="540" w:type="dxa"/>
            <w:vMerge w:val="continue"/>
            <w:noWrap w:val="0"/>
            <w:vAlign w:val="center"/>
          </w:tcPr>
          <w:p>
            <w:pPr>
              <w:rPr>
                <w:rFonts w:hint="eastAsia" w:ascii="仿宋_GB2312" w:hAnsi="宋体" w:eastAsia="仿宋_GB2312" w:cs="宋体"/>
                <w:color w:val="000000"/>
                <w:sz w:val="18"/>
                <w:szCs w:val="18"/>
              </w:rPr>
            </w:pPr>
          </w:p>
        </w:tc>
        <w:tc>
          <w:tcPr>
            <w:tcW w:w="900" w:type="dxa"/>
            <w:vMerge w:val="continue"/>
            <w:noWrap w:val="0"/>
            <w:vAlign w:val="center"/>
          </w:tcPr>
          <w:p>
            <w:pPr>
              <w:rPr>
                <w:rFonts w:hint="eastAsia" w:ascii="仿宋_GB2312" w:hAnsi="宋体" w:eastAsia="仿宋_GB2312" w:cs="宋体"/>
                <w:color w:val="000000"/>
                <w:sz w:val="18"/>
                <w:szCs w:val="18"/>
              </w:rPr>
            </w:pPr>
          </w:p>
        </w:tc>
        <w:tc>
          <w:tcPr>
            <w:tcW w:w="234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中小学、幼儿园教师资格证书补发、换发政策及流程</w:t>
            </w:r>
          </w:p>
        </w:tc>
        <w:tc>
          <w:tcPr>
            <w:tcW w:w="2520" w:type="dxa"/>
            <w:vMerge w:val="continue"/>
            <w:noWrap w:val="0"/>
            <w:vAlign w:val="center"/>
          </w:tcPr>
          <w:p>
            <w:pPr>
              <w:rPr>
                <w:rFonts w:hint="eastAsia" w:ascii="仿宋_GB2312" w:hAnsi="宋体" w:eastAsia="仿宋_GB2312" w:cs="宋体"/>
                <w:color w:val="000000"/>
                <w:sz w:val="18"/>
                <w:szCs w:val="18"/>
              </w:rPr>
            </w:pP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县（市、区）教育部门</w:t>
            </w:r>
          </w:p>
        </w:tc>
        <w:tc>
          <w:tcPr>
            <w:tcW w:w="216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■政府网站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7</w:t>
            </w:r>
          </w:p>
        </w:tc>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教师管理</w:t>
            </w:r>
          </w:p>
        </w:tc>
        <w:tc>
          <w:tcPr>
            <w:tcW w:w="90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教师公开招聘</w:t>
            </w:r>
          </w:p>
        </w:tc>
        <w:tc>
          <w:tcPr>
            <w:tcW w:w="234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教师招聘计划和公告、拟聘用人员名单公示</w:t>
            </w:r>
          </w:p>
        </w:tc>
        <w:tc>
          <w:tcPr>
            <w:tcW w:w="252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《政府信息公开条例》、《事业单位公开招聘人员暂行规定》、《关于进一步规范事业单位公开招聘工作的通知》、《人力资源社会保障部关于事业单位公开招聘岗位条件设置有关问题的通知》</w:t>
            </w: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县（市、区）教育部门</w:t>
            </w:r>
          </w:p>
        </w:tc>
        <w:tc>
          <w:tcPr>
            <w:tcW w:w="2160" w:type="dxa"/>
            <w:noWrap w:val="0"/>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 xml:space="preserve">■政府网站  </w:t>
            </w:r>
          </w:p>
          <w:p>
            <w:pPr>
              <w:rPr>
                <w:rFonts w:hint="eastAsia" w:ascii="仿宋_GB2312" w:hAnsi="仿宋" w:eastAsia="仿宋_GB2312"/>
                <w:color w:val="000000"/>
                <w:sz w:val="18"/>
                <w:szCs w:val="18"/>
              </w:rPr>
            </w:pPr>
            <w:r>
              <w:rPr>
                <w:rFonts w:hint="eastAsia" w:ascii="仿宋_GB2312" w:hAnsi="仿宋" w:eastAsia="仿宋_GB2312"/>
                <w:color w:val="000000"/>
                <w:sz w:val="18"/>
                <w:szCs w:val="18"/>
              </w:rPr>
              <w:t>■两微一端</w:t>
            </w:r>
          </w:p>
          <w:p>
            <w:pPr>
              <w:rPr>
                <w:rFonts w:hint="eastAsia" w:ascii="仿宋_GB2312" w:hAnsi="仿宋" w:eastAsia="仿宋_GB2312"/>
                <w:color w:val="000000"/>
                <w:sz w:val="18"/>
                <w:szCs w:val="18"/>
              </w:rPr>
            </w:pPr>
            <w:r>
              <w:rPr>
                <w:rFonts w:hint="eastAsia" w:ascii="仿宋_GB2312" w:hAnsi="仿宋" w:eastAsia="仿宋_GB2312"/>
                <w:color w:val="000000"/>
                <w:sz w:val="18"/>
                <w:szCs w:val="18"/>
              </w:rPr>
              <w:t xml:space="preserve">■广播电视  </w:t>
            </w:r>
          </w:p>
          <w:p>
            <w:pPr>
              <w:jc w:val="left"/>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■纸质媒体           ■社区/企事业单位/村公示栏（电子屏）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vMerge w:val="restart"/>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7</w:t>
            </w:r>
          </w:p>
        </w:tc>
        <w:tc>
          <w:tcPr>
            <w:tcW w:w="540" w:type="dxa"/>
            <w:vMerge w:val="restart"/>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教师管理</w:t>
            </w:r>
          </w:p>
        </w:tc>
        <w:tc>
          <w:tcPr>
            <w:tcW w:w="900" w:type="dxa"/>
            <w:vMerge w:val="restart"/>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教师</w:t>
            </w:r>
            <w:r>
              <w:rPr>
                <w:rFonts w:hint="eastAsia" w:ascii="仿宋_GB2312" w:hAnsi="宋体" w:eastAsia="仿宋_GB2312" w:cs="宋体"/>
                <w:color w:val="000000"/>
                <w:sz w:val="18"/>
                <w:szCs w:val="18"/>
              </w:rPr>
              <w:br w:type="textWrapping"/>
            </w:r>
            <w:r>
              <w:rPr>
                <w:rFonts w:hint="eastAsia" w:ascii="仿宋_GB2312" w:hAnsi="宋体" w:eastAsia="仿宋_GB2312" w:cs="宋体"/>
                <w:color w:val="000000"/>
                <w:sz w:val="18"/>
                <w:szCs w:val="18"/>
              </w:rPr>
              <w:t>行为</w:t>
            </w:r>
            <w:r>
              <w:rPr>
                <w:rFonts w:hint="eastAsia" w:ascii="仿宋_GB2312" w:hAnsi="宋体" w:eastAsia="仿宋_GB2312" w:cs="宋体"/>
                <w:color w:val="000000"/>
                <w:sz w:val="18"/>
                <w:szCs w:val="18"/>
              </w:rPr>
              <w:br w:type="textWrapping"/>
            </w:r>
            <w:r>
              <w:rPr>
                <w:rFonts w:hint="eastAsia" w:ascii="仿宋_GB2312" w:hAnsi="宋体" w:eastAsia="仿宋_GB2312" w:cs="宋体"/>
                <w:color w:val="000000"/>
                <w:sz w:val="18"/>
                <w:szCs w:val="18"/>
              </w:rPr>
              <w:t>规范</w:t>
            </w:r>
          </w:p>
        </w:tc>
        <w:tc>
          <w:tcPr>
            <w:tcW w:w="234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教师职业行为准则及违规处理办法</w:t>
            </w:r>
          </w:p>
        </w:tc>
        <w:tc>
          <w:tcPr>
            <w:tcW w:w="2520" w:type="dxa"/>
            <w:vMerge w:val="restart"/>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新时代高校教师职业行为十项准则》、《新时代中小学教师职业行为十项准则》、《新时代幼儿园教师职业行为十项准则》、《中小学教师违反职业道德行为处理办法（2018年修订）》、《幼儿园教师违反职业道德行为处理办法》等</w:t>
            </w: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县（市、区）教育部门</w:t>
            </w:r>
          </w:p>
        </w:tc>
        <w:tc>
          <w:tcPr>
            <w:tcW w:w="2160" w:type="dxa"/>
            <w:noWrap w:val="0"/>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■政府网站</w:t>
            </w:r>
          </w:p>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■两微一端    </w:t>
            </w:r>
          </w:p>
        </w:tc>
        <w:tc>
          <w:tcPr>
            <w:tcW w:w="540"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vMerge w:val="continue"/>
            <w:noWrap w:val="0"/>
            <w:vAlign w:val="center"/>
          </w:tcPr>
          <w:p>
            <w:pPr>
              <w:rPr>
                <w:rFonts w:hint="eastAsia" w:ascii="仿宋_GB2312" w:hAnsi="宋体" w:eastAsia="仿宋_GB2312" w:cs="宋体"/>
                <w:color w:val="000000"/>
                <w:sz w:val="18"/>
                <w:szCs w:val="18"/>
              </w:rPr>
            </w:pPr>
          </w:p>
        </w:tc>
        <w:tc>
          <w:tcPr>
            <w:tcW w:w="540" w:type="dxa"/>
            <w:vMerge w:val="continue"/>
            <w:noWrap w:val="0"/>
            <w:vAlign w:val="center"/>
          </w:tcPr>
          <w:p>
            <w:pPr>
              <w:rPr>
                <w:rFonts w:hint="eastAsia" w:ascii="仿宋_GB2312" w:hAnsi="宋体" w:eastAsia="仿宋_GB2312" w:cs="宋体"/>
                <w:color w:val="000000"/>
                <w:sz w:val="18"/>
                <w:szCs w:val="18"/>
              </w:rPr>
            </w:pPr>
          </w:p>
        </w:tc>
        <w:tc>
          <w:tcPr>
            <w:tcW w:w="900" w:type="dxa"/>
            <w:vMerge w:val="continue"/>
            <w:noWrap w:val="0"/>
            <w:vAlign w:val="center"/>
          </w:tcPr>
          <w:p>
            <w:pPr>
              <w:rPr>
                <w:rFonts w:hint="eastAsia" w:ascii="仿宋_GB2312" w:hAnsi="宋体" w:eastAsia="仿宋_GB2312" w:cs="宋体"/>
                <w:color w:val="000000"/>
                <w:sz w:val="18"/>
                <w:szCs w:val="18"/>
              </w:rPr>
            </w:pPr>
          </w:p>
        </w:tc>
        <w:tc>
          <w:tcPr>
            <w:tcW w:w="234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对教师有严重违反教师职业行为准则的行政处罚信息</w:t>
            </w:r>
          </w:p>
        </w:tc>
        <w:tc>
          <w:tcPr>
            <w:tcW w:w="2520" w:type="dxa"/>
            <w:vMerge w:val="continue"/>
            <w:noWrap w:val="0"/>
            <w:vAlign w:val="center"/>
          </w:tcPr>
          <w:p>
            <w:pPr>
              <w:rPr>
                <w:rFonts w:hint="eastAsia" w:ascii="仿宋_GB2312" w:hAnsi="宋体" w:eastAsia="仿宋_GB2312" w:cs="宋体"/>
                <w:color w:val="000000"/>
                <w:sz w:val="18"/>
                <w:szCs w:val="18"/>
              </w:rPr>
            </w:pP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县（市、区）教育部门</w:t>
            </w:r>
          </w:p>
        </w:tc>
        <w:tc>
          <w:tcPr>
            <w:tcW w:w="216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■政府网站   </w:t>
            </w:r>
          </w:p>
        </w:tc>
        <w:tc>
          <w:tcPr>
            <w:tcW w:w="540"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vMerge w:val="restart"/>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7</w:t>
            </w:r>
          </w:p>
        </w:tc>
        <w:tc>
          <w:tcPr>
            <w:tcW w:w="540" w:type="dxa"/>
            <w:vMerge w:val="restart"/>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教师管理</w:t>
            </w:r>
          </w:p>
        </w:tc>
        <w:tc>
          <w:tcPr>
            <w:tcW w:w="900" w:type="dxa"/>
            <w:vMerge w:val="restart"/>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教师评优评先</w:t>
            </w:r>
          </w:p>
        </w:tc>
        <w:tc>
          <w:tcPr>
            <w:tcW w:w="234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优秀教师的表彰、奖励等行政奖励信息公示</w:t>
            </w:r>
          </w:p>
        </w:tc>
        <w:tc>
          <w:tcPr>
            <w:tcW w:w="252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《教师法》、《中共中央 国务院关于全面深化新时代教师队伍建设改革的意见》</w:t>
            </w: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县（市、区）教育部门</w:t>
            </w:r>
          </w:p>
        </w:tc>
        <w:tc>
          <w:tcPr>
            <w:tcW w:w="216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■政府网站    </w:t>
            </w:r>
          </w:p>
        </w:tc>
        <w:tc>
          <w:tcPr>
            <w:tcW w:w="540"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vMerge w:val="continue"/>
            <w:noWrap w:val="0"/>
            <w:vAlign w:val="center"/>
          </w:tcPr>
          <w:p>
            <w:pPr>
              <w:rPr>
                <w:rFonts w:hint="eastAsia" w:ascii="仿宋_GB2312" w:hAnsi="宋体" w:eastAsia="仿宋_GB2312" w:cs="宋体"/>
                <w:color w:val="000000"/>
                <w:sz w:val="18"/>
                <w:szCs w:val="18"/>
              </w:rPr>
            </w:pPr>
          </w:p>
        </w:tc>
        <w:tc>
          <w:tcPr>
            <w:tcW w:w="540" w:type="dxa"/>
            <w:vMerge w:val="continue"/>
            <w:noWrap w:val="0"/>
            <w:vAlign w:val="center"/>
          </w:tcPr>
          <w:p>
            <w:pPr>
              <w:rPr>
                <w:rFonts w:hint="eastAsia" w:ascii="仿宋_GB2312" w:hAnsi="宋体" w:eastAsia="仿宋_GB2312" w:cs="宋体"/>
                <w:color w:val="000000"/>
                <w:sz w:val="18"/>
                <w:szCs w:val="18"/>
              </w:rPr>
            </w:pPr>
          </w:p>
        </w:tc>
        <w:tc>
          <w:tcPr>
            <w:tcW w:w="900" w:type="dxa"/>
            <w:vMerge w:val="continue"/>
            <w:noWrap w:val="0"/>
            <w:vAlign w:val="center"/>
          </w:tcPr>
          <w:p>
            <w:pPr>
              <w:rPr>
                <w:rFonts w:hint="eastAsia" w:ascii="仿宋_GB2312" w:hAnsi="宋体" w:eastAsia="仿宋_GB2312" w:cs="宋体"/>
                <w:color w:val="000000"/>
                <w:sz w:val="18"/>
                <w:szCs w:val="18"/>
              </w:rPr>
            </w:pPr>
          </w:p>
        </w:tc>
        <w:tc>
          <w:tcPr>
            <w:tcW w:w="234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任教30年乡村教师以上教师申请荣誉证书相关政策</w:t>
            </w:r>
          </w:p>
        </w:tc>
        <w:tc>
          <w:tcPr>
            <w:tcW w:w="252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《政府信息公开条例》、《关于做好乡村学校从教30年教师荣誉证书颁发工作的通知》</w:t>
            </w: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县（市、区）教育部门</w:t>
            </w:r>
          </w:p>
        </w:tc>
        <w:tc>
          <w:tcPr>
            <w:tcW w:w="216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■政府网站  </w:t>
            </w:r>
          </w:p>
        </w:tc>
        <w:tc>
          <w:tcPr>
            <w:tcW w:w="540"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vMerge w:val="continue"/>
            <w:noWrap w:val="0"/>
            <w:vAlign w:val="center"/>
          </w:tcPr>
          <w:p>
            <w:pPr>
              <w:rPr>
                <w:rFonts w:hint="eastAsia" w:ascii="仿宋_GB2312" w:hAnsi="宋体" w:eastAsia="仿宋_GB2312" w:cs="宋体"/>
                <w:color w:val="000000"/>
                <w:sz w:val="18"/>
                <w:szCs w:val="18"/>
              </w:rPr>
            </w:pPr>
          </w:p>
        </w:tc>
        <w:tc>
          <w:tcPr>
            <w:tcW w:w="540" w:type="dxa"/>
            <w:vMerge w:val="continue"/>
            <w:noWrap w:val="0"/>
            <w:vAlign w:val="center"/>
          </w:tcPr>
          <w:p>
            <w:pPr>
              <w:rPr>
                <w:rFonts w:hint="eastAsia" w:ascii="仿宋_GB2312" w:hAnsi="宋体" w:eastAsia="仿宋_GB2312" w:cs="宋体"/>
                <w:color w:val="000000"/>
                <w:sz w:val="18"/>
                <w:szCs w:val="18"/>
              </w:rPr>
            </w:pPr>
          </w:p>
        </w:tc>
        <w:tc>
          <w:tcPr>
            <w:tcW w:w="90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教师职称评审</w:t>
            </w:r>
          </w:p>
        </w:tc>
        <w:tc>
          <w:tcPr>
            <w:tcW w:w="234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评审政策、评审通知、学校拟推荐人选名单、评审结果</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、最终结果</w:t>
            </w:r>
          </w:p>
        </w:tc>
        <w:tc>
          <w:tcPr>
            <w:tcW w:w="252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《政府信息公开条例》、《人力资源社会保障部教育部关于印发深化中小学教师职称制度改革的指导意见的通知》</w:t>
            </w: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信息形成（变更）3个工作日内，公示时间不少于7个工作日</w:t>
            </w:r>
          </w:p>
        </w:tc>
        <w:tc>
          <w:tcPr>
            <w:tcW w:w="900" w:type="dxa"/>
            <w:noWrap w:val="0"/>
            <w:vAlign w:val="center"/>
          </w:tcPr>
          <w:p>
            <w:pPr>
              <w:rPr>
                <w:rFonts w:hint="eastAsia" w:ascii="仿宋_GB2312" w:hAnsi="仿宋" w:eastAsia="仿宋_GB2312" w:cs="宋体"/>
                <w:sz w:val="18"/>
                <w:szCs w:val="18"/>
              </w:rPr>
            </w:pPr>
            <w:r>
              <w:rPr>
                <w:rFonts w:hint="eastAsia" w:ascii="仿宋_GB2312" w:hAnsi="仿宋" w:eastAsia="仿宋_GB2312"/>
                <w:sz w:val="18"/>
                <w:szCs w:val="18"/>
              </w:rPr>
              <w:t>县级、乡级教育部门</w:t>
            </w:r>
          </w:p>
        </w:tc>
        <w:tc>
          <w:tcPr>
            <w:tcW w:w="216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■政府网站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gridSpan w:val="2"/>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教师</w:t>
            </w:r>
          </w:p>
        </w:tc>
        <w:tc>
          <w:tcPr>
            <w:tcW w:w="540"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7</w:t>
            </w:r>
          </w:p>
        </w:tc>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教师管理</w:t>
            </w:r>
          </w:p>
        </w:tc>
        <w:tc>
          <w:tcPr>
            <w:tcW w:w="90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特岗教师招聘</w:t>
            </w:r>
          </w:p>
        </w:tc>
        <w:tc>
          <w:tcPr>
            <w:tcW w:w="234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岗位设置管理政策、条件、程序等；特岗教师招聘文件及招聘公告；初审结果；笔试成绩；资格复审结果；参加面试人员、面试成绩；进入考察人员名单；拟聘用人员名单；最终聘用结果</w:t>
            </w:r>
          </w:p>
        </w:tc>
        <w:tc>
          <w:tcPr>
            <w:tcW w:w="252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《政府信息公开条例》、《教育部 财政部 人事部 中央编办 关于实施农村义务教育阶段学校教师特设岗位计划的通知》、《教育部 财政部 人力资源社会保障部 中央编办 关于继续组织实施“农村义务教育阶段学校教师特设岗位计划”的通知》等</w:t>
            </w: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信息形成（变更）3个工作日内，公示时间不少于7个工作日</w:t>
            </w:r>
          </w:p>
        </w:tc>
        <w:tc>
          <w:tcPr>
            <w:tcW w:w="90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县（市、区）教育部门</w:t>
            </w:r>
          </w:p>
        </w:tc>
        <w:tc>
          <w:tcPr>
            <w:tcW w:w="2160" w:type="dxa"/>
            <w:noWrap w:val="0"/>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 xml:space="preserve">■政府网站  </w:t>
            </w:r>
          </w:p>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■两微一端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gridSpan w:val="2"/>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应聘</w:t>
            </w:r>
            <w:r>
              <w:rPr>
                <w:rFonts w:hint="eastAsia" w:ascii="仿宋_GB2312" w:hAnsi="仿宋" w:eastAsia="仿宋_GB2312"/>
                <w:color w:val="000000"/>
                <w:sz w:val="18"/>
                <w:szCs w:val="18"/>
              </w:rPr>
              <w:br w:type="textWrapping"/>
            </w:r>
            <w:r>
              <w:rPr>
                <w:rFonts w:hint="eastAsia" w:ascii="仿宋_GB2312" w:hAnsi="仿宋" w:eastAsia="仿宋_GB2312"/>
                <w:color w:val="000000"/>
                <w:sz w:val="18"/>
                <w:szCs w:val="18"/>
              </w:rPr>
              <w:t>人员</w:t>
            </w:r>
          </w:p>
        </w:tc>
        <w:tc>
          <w:tcPr>
            <w:tcW w:w="540"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vMerge w:val="restart"/>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7</w:t>
            </w:r>
          </w:p>
        </w:tc>
        <w:tc>
          <w:tcPr>
            <w:tcW w:w="540" w:type="dxa"/>
            <w:vMerge w:val="restart"/>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教师管理</w:t>
            </w:r>
          </w:p>
        </w:tc>
        <w:tc>
          <w:tcPr>
            <w:tcW w:w="90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乡村教师生活补助</w:t>
            </w:r>
          </w:p>
        </w:tc>
        <w:tc>
          <w:tcPr>
            <w:tcW w:w="234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管理制度、实施方案、实施时间、补助范围、发放对象、补助档次标准、发放情况</w:t>
            </w:r>
          </w:p>
        </w:tc>
        <w:tc>
          <w:tcPr>
            <w:tcW w:w="252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《政府信息公开条例》、《教育部 财政部关于落实2013年中央1号文件要求对在连片特困地区工作的乡村教师给予生活补助的通知》、《教育部关于加强乡村教师生活补助经费管理有关工作的通知》</w:t>
            </w: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信息形成（变更）3个工作日内；教师申领情况进行常年公示</w:t>
            </w:r>
          </w:p>
        </w:tc>
        <w:tc>
          <w:tcPr>
            <w:tcW w:w="90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县（市、区）教育部门</w:t>
            </w:r>
          </w:p>
        </w:tc>
        <w:tc>
          <w:tcPr>
            <w:tcW w:w="2160" w:type="dxa"/>
            <w:noWrap w:val="0"/>
            <w:vAlign w:val="center"/>
          </w:tcPr>
          <w:p>
            <w:pPr>
              <w:jc w:val="left"/>
              <w:rPr>
                <w:rFonts w:hint="eastAsia" w:ascii="仿宋_GB2312" w:hAnsi="仿宋" w:eastAsia="仿宋_GB2312"/>
                <w:color w:val="000000"/>
                <w:sz w:val="18"/>
                <w:szCs w:val="18"/>
              </w:rPr>
            </w:pPr>
            <w:r>
              <w:rPr>
                <w:rFonts w:hint="eastAsia" w:ascii="仿宋_GB2312" w:hAnsi="仿宋" w:eastAsia="仿宋_GB2312"/>
                <w:color w:val="000000"/>
                <w:sz w:val="18"/>
                <w:szCs w:val="18"/>
              </w:rPr>
              <w:t xml:space="preserve">■政府网站  </w:t>
            </w:r>
          </w:p>
          <w:p>
            <w:pPr>
              <w:jc w:val="left"/>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■两微一端           ■公开查阅点</w:t>
            </w:r>
          </w:p>
        </w:tc>
        <w:tc>
          <w:tcPr>
            <w:tcW w:w="540"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vMerge w:val="continue"/>
            <w:noWrap w:val="0"/>
            <w:vAlign w:val="center"/>
          </w:tcPr>
          <w:p>
            <w:pPr>
              <w:rPr>
                <w:rFonts w:hint="eastAsia" w:ascii="仿宋_GB2312" w:hAnsi="宋体" w:eastAsia="仿宋_GB2312" w:cs="宋体"/>
                <w:color w:val="000000"/>
                <w:sz w:val="18"/>
                <w:szCs w:val="18"/>
              </w:rPr>
            </w:pPr>
          </w:p>
        </w:tc>
        <w:tc>
          <w:tcPr>
            <w:tcW w:w="540" w:type="dxa"/>
            <w:vMerge w:val="continue"/>
            <w:noWrap w:val="0"/>
            <w:vAlign w:val="center"/>
          </w:tcPr>
          <w:p>
            <w:pPr>
              <w:rPr>
                <w:rFonts w:hint="eastAsia" w:ascii="仿宋_GB2312" w:hAnsi="宋体" w:eastAsia="仿宋_GB2312" w:cs="宋体"/>
                <w:color w:val="000000"/>
                <w:sz w:val="18"/>
                <w:szCs w:val="18"/>
              </w:rPr>
            </w:pPr>
          </w:p>
        </w:tc>
        <w:tc>
          <w:tcPr>
            <w:tcW w:w="90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普通话培训及测试</w:t>
            </w:r>
          </w:p>
        </w:tc>
        <w:tc>
          <w:tcPr>
            <w:tcW w:w="234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开展普通话培训、测试的通知；测试结果查询</w:t>
            </w:r>
          </w:p>
        </w:tc>
        <w:tc>
          <w:tcPr>
            <w:tcW w:w="252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《政府信息公开条例》、《普通话水平测试管理规定》</w:t>
            </w: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县（市、区）教育部门</w:t>
            </w:r>
          </w:p>
        </w:tc>
        <w:tc>
          <w:tcPr>
            <w:tcW w:w="2160" w:type="dxa"/>
            <w:noWrap w:val="0"/>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■政府网站</w:t>
            </w:r>
          </w:p>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■两微一端 </w:t>
            </w:r>
          </w:p>
        </w:tc>
        <w:tc>
          <w:tcPr>
            <w:tcW w:w="540"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2294" w:hRule="atLeast"/>
        </w:trPr>
        <w:tc>
          <w:tcPr>
            <w:tcW w:w="540" w:type="dxa"/>
            <w:vMerge w:val="restart"/>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8</w:t>
            </w:r>
          </w:p>
        </w:tc>
        <w:tc>
          <w:tcPr>
            <w:tcW w:w="540" w:type="dxa"/>
            <w:noWrap w:val="0"/>
            <w:vAlign w:val="center"/>
          </w:tcPr>
          <w:p>
            <w:pPr>
              <w:jc w:val="center"/>
              <w:rPr>
                <w:rFonts w:hint="eastAsia" w:ascii="仿宋_GB2312" w:hAnsi="宋体" w:eastAsia="仿宋_GB2312" w:cs="宋体"/>
                <w:sz w:val="18"/>
                <w:szCs w:val="18"/>
              </w:rPr>
            </w:pPr>
            <w:r>
              <w:rPr>
                <w:rFonts w:hint="eastAsia" w:ascii="仿宋_GB2312" w:hAnsi="宋体" w:eastAsia="仿宋_GB2312"/>
                <w:sz w:val="18"/>
                <w:szCs w:val="18"/>
              </w:rPr>
              <w:t>重要政策执行情况</w:t>
            </w:r>
          </w:p>
        </w:tc>
        <w:tc>
          <w:tcPr>
            <w:tcW w:w="900"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控辍保学</w:t>
            </w:r>
          </w:p>
        </w:tc>
        <w:tc>
          <w:tcPr>
            <w:tcW w:w="2340"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“一县一策”控辍保学工作方案；年度工作进展情况（含义务教育学生失学、辍学的总体情况，建档立卡家庭贫困学生总体就学情况）；督导检查结果公告；典型经验和有效做法</w:t>
            </w:r>
          </w:p>
        </w:tc>
        <w:tc>
          <w:tcPr>
            <w:tcW w:w="2520"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《政府信息公开条例》、《国务院办公厅关于进一步加强控辍保学提高义务教育巩固水平的通知</w:t>
            </w: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noWrap w:val="0"/>
            <w:vAlign w:val="center"/>
          </w:tcPr>
          <w:p>
            <w:pPr>
              <w:rPr>
                <w:rFonts w:hint="eastAsia" w:ascii="仿宋_GB2312" w:hAnsi="仿宋" w:eastAsia="仿宋_GB2312" w:cs="宋体"/>
                <w:sz w:val="18"/>
                <w:szCs w:val="18"/>
              </w:rPr>
            </w:pPr>
            <w:r>
              <w:rPr>
                <w:rFonts w:hint="eastAsia" w:ascii="仿宋_GB2312" w:hAnsi="仿宋" w:eastAsia="仿宋_GB2312"/>
                <w:sz w:val="18"/>
                <w:szCs w:val="18"/>
              </w:rPr>
              <w:t>县（市、区）教育部门</w:t>
            </w:r>
          </w:p>
        </w:tc>
        <w:tc>
          <w:tcPr>
            <w:tcW w:w="2160" w:type="dxa"/>
            <w:noWrap w:val="0"/>
            <w:vAlign w:val="center"/>
          </w:tcPr>
          <w:p>
            <w:pPr>
              <w:spacing w:line="240" w:lineRule="exact"/>
              <w:rPr>
                <w:rFonts w:hint="eastAsia" w:ascii="仿宋_GB2312" w:hAnsi="仿宋" w:eastAsia="仿宋_GB2312"/>
                <w:sz w:val="18"/>
                <w:szCs w:val="18"/>
              </w:rPr>
            </w:pPr>
            <w:r>
              <w:rPr>
                <w:rFonts w:hint="eastAsia" w:ascii="仿宋_GB2312" w:hAnsi="仿宋" w:eastAsia="仿宋_GB2312"/>
                <w:sz w:val="18"/>
                <w:szCs w:val="18"/>
              </w:rPr>
              <w:t>■政府网站</w:t>
            </w:r>
          </w:p>
          <w:p>
            <w:pPr>
              <w:spacing w:line="240" w:lineRule="exact"/>
              <w:jc w:val="left"/>
              <w:rPr>
                <w:rFonts w:hint="eastAsia" w:ascii="仿宋_GB2312" w:hAnsi="仿宋" w:eastAsia="仿宋_GB2312" w:cs="宋体"/>
                <w:sz w:val="18"/>
                <w:szCs w:val="18"/>
              </w:rPr>
            </w:pPr>
            <w:r>
              <w:rPr>
                <w:rFonts w:hint="eastAsia" w:ascii="仿宋_GB2312" w:hAnsi="仿宋" w:eastAsia="仿宋_GB2312"/>
                <w:sz w:val="18"/>
                <w:szCs w:val="18"/>
              </w:rPr>
              <w:t xml:space="preserve">■两微一端           ■公开查阅点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vMerge w:val="continue"/>
            <w:noWrap w:val="0"/>
            <w:vAlign w:val="center"/>
          </w:tcPr>
          <w:p>
            <w:pPr>
              <w:jc w:val="center"/>
              <w:rPr>
                <w:rFonts w:hint="eastAsia" w:ascii="仿宋_GB2312" w:hAnsi="宋体" w:eastAsia="仿宋_GB2312" w:cs="宋体"/>
                <w:color w:val="000000"/>
                <w:sz w:val="18"/>
                <w:szCs w:val="18"/>
              </w:rPr>
            </w:pPr>
          </w:p>
        </w:tc>
        <w:tc>
          <w:tcPr>
            <w:tcW w:w="540" w:type="dxa"/>
            <w:vMerge w:val="restart"/>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重要政策执行情况</w:t>
            </w:r>
          </w:p>
        </w:tc>
        <w:tc>
          <w:tcPr>
            <w:tcW w:w="900" w:type="dxa"/>
            <w:vMerge w:val="restart"/>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农村义务教育学生营养改善计划</w:t>
            </w:r>
          </w:p>
        </w:tc>
        <w:tc>
          <w:tcPr>
            <w:tcW w:w="2340"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有关政策法规、规章、规范性文件；组织机构和职责，举报电话、信箱或电子邮箱</w:t>
            </w:r>
            <w:r>
              <w:rPr>
                <w:rFonts w:hint="eastAsia" w:ascii="仿宋_GB2312" w:hAnsi="宋体" w:eastAsia="仿宋_GB2312"/>
                <w:sz w:val="18"/>
                <w:szCs w:val="18"/>
              </w:rPr>
              <w:br w:type="textWrapping"/>
            </w:r>
            <w:r>
              <w:rPr>
                <w:rFonts w:hint="eastAsia" w:ascii="仿宋_GB2312" w:hAnsi="宋体" w:eastAsia="仿宋_GB2312"/>
                <w:sz w:val="18"/>
                <w:szCs w:val="18"/>
              </w:rPr>
              <w:t>；供餐企业、托餐家庭名单</w:t>
            </w:r>
          </w:p>
        </w:tc>
        <w:tc>
          <w:tcPr>
            <w:tcW w:w="2520" w:type="dxa"/>
            <w:vMerge w:val="restart"/>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《国务院办公厅关于实施农村义务教育学生营养改善计划的意见》《教育部等十五部门关于印发〈农村义务教育学生营养改善计划实施细则〉等五个配套文件的通知》</w:t>
            </w: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noWrap w:val="0"/>
            <w:vAlign w:val="center"/>
          </w:tcPr>
          <w:p>
            <w:pPr>
              <w:rPr>
                <w:rFonts w:hint="eastAsia" w:ascii="仿宋_GB2312" w:hAnsi="仿宋" w:eastAsia="仿宋_GB2312" w:cs="宋体"/>
                <w:sz w:val="18"/>
                <w:szCs w:val="18"/>
              </w:rPr>
            </w:pPr>
            <w:r>
              <w:rPr>
                <w:rFonts w:hint="eastAsia" w:ascii="仿宋_GB2312" w:hAnsi="仿宋" w:eastAsia="仿宋_GB2312"/>
                <w:sz w:val="18"/>
                <w:szCs w:val="18"/>
              </w:rPr>
              <w:t>县（市、区）教育部门</w:t>
            </w:r>
          </w:p>
        </w:tc>
        <w:tc>
          <w:tcPr>
            <w:tcW w:w="2160" w:type="dxa"/>
            <w:noWrap w:val="0"/>
            <w:vAlign w:val="center"/>
          </w:tcPr>
          <w:p>
            <w:pPr>
              <w:spacing w:line="240" w:lineRule="exact"/>
              <w:jc w:val="left"/>
              <w:rPr>
                <w:rFonts w:hint="eastAsia" w:ascii="仿宋_GB2312" w:hAnsi="仿宋" w:eastAsia="仿宋_GB2312"/>
                <w:sz w:val="18"/>
                <w:szCs w:val="18"/>
              </w:rPr>
            </w:pPr>
            <w:r>
              <w:rPr>
                <w:rFonts w:hint="eastAsia" w:ascii="仿宋_GB2312" w:hAnsi="仿宋" w:eastAsia="仿宋_GB2312"/>
                <w:sz w:val="18"/>
                <w:szCs w:val="18"/>
              </w:rPr>
              <w:t>■政府网站</w:t>
            </w:r>
          </w:p>
          <w:p>
            <w:pPr>
              <w:spacing w:line="240" w:lineRule="exact"/>
              <w:jc w:val="left"/>
              <w:rPr>
                <w:rFonts w:hint="eastAsia" w:ascii="仿宋_GB2312" w:hAnsi="仿宋" w:eastAsia="仿宋_GB2312"/>
                <w:sz w:val="18"/>
                <w:szCs w:val="18"/>
              </w:rPr>
            </w:pPr>
            <w:r>
              <w:rPr>
                <w:rFonts w:hint="eastAsia" w:ascii="仿宋_GB2312" w:hAnsi="仿宋" w:eastAsia="仿宋_GB2312"/>
                <w:sz w:val="18"/>
                <w:szCs w:val="18"/>
              </w:rPr>
              <w:t xml:space="preserve">■两微一端 </w:t>
            </w:r>
          </w:p>
          <w:p>
            <w:pPr>
              <w:spacing w:line="240" w:lineRule="exact"/>
              <w:jc w:val="left"/>
              <w:rPr>
                <w:rFonts w:hint="eastAsia" w:ascii="仿宋_GB2312" w:hAnsi="仿宋" w:eastAsia="仿宋_GB2312"/>
                <w:sz w:val="18"/>
                <w:szCs w:val="18"/>
              </w:rPr>
            </w:pPr>
            <w:r>
              <w:rPr>
                <w:rFonts w:hint="eastAsia" w:ascii="仿宋_GB2312" w:hAnsi="仿宋" w:eastAsia="仿宋_GB2312"/>
                <w:sz w:val="18"/>
                <w:szCs w:val="18"/>
              </w:rPr>
              <w:t xml:space="preserve">■广播电视  </w:t>
            </w:r>
          </w:p>
          <w:p>
            <w:pPr>
              <w:spacing w:line="240" w:lineRule="exact"/>
              <w:jc w:val="left"/>
              <w:rPr>
                <w:rFonts w:hint="eastAsia" w:ascii="仿宋_GB2312" w:hAnsi="仿宋" w:eastAsia="仿宋_GB2312"/>
                <w:sz w:val="18"/>
                <w:szCs w:val="18"/>
              </w:rPr>
            </w:pPr>
            <w:r>
              <w:rPr>
                <w:rFonts w:hint="eastAsia" w:ascii="仿宋_GB2312" w:hAnsi="仿宋" w:eastAsia="仿宋_GB2312"/>
                <w:sz w:val="18"/>
                <w:szCs w:val="18"/>
              </w:rPr>
              <w:t>■纸质媒体           ■公开查阅点</w:t>
            </w:r>
          </w:p>
          <w:p>
            <w:pPr>
              <w:spacing w:line="240" w:lineRule="exact"/>
              <w:jc w:val="left"/>
              <w:rPr>
                <w:rFonts w:hint="eastAsia" w:ascii="仿宋_GB2312" w:hAnsi="仿宋" w:eastAsia="仿宋_GB2312" w:cs="宋体"/>
                <w:sz w:val="18"/>
                <w:szCs w:val="18"/>
              </w:rPr>
            </w:pPr>
            <w:r>
              <w:rPr>
                <w:rFonts w:hint="eastAsia" w:ascii="仿宋_GB2312" w:hAnsi="仿宋" w:eastAsia="仿宋_GB2312"/>
                <w:sz w:val="18"/>
                <w:szCs w:val="18"/>
              </w:rPr>
              <w:t xml:space="preserve">■便民服务站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vMerge w:val="continue"/>
            <w:noWrap w:val="0"/>
            <w:vAlign w:val="center"/>
          </w:tcPr>
          <w:p>
            <w:pPr>
              <w:rPr>
                <w:rFonts w:hint="eastAsia" w:ascii="仿宋_GB2312" w:hAnsi="宋体" w:eastAsia="仿宋_GB2312" w:cs="宋体"/>
                <w:color w:val="000000"/>
                <w:sz w:val="18"/>
                <w:szCs w:val="18"/>
              </w:rPr>
            </w:pPr>
          </w:p>
        </w:tc>
        <w:tc>
          <w:tcPr>
            <w:tcW w:w="540" w:type="dxa"/>
            <w:vMerge w:val="continue"/>
            <w:noWrap w:val="0"/>
            <w:vAlign w:val="center"/>
          </w:tcPr>
          <w:p>
            <w:pPr>
              <w:rPr>
                <w:rFonts w:hint="eastAsia" w:ascii="仿宋_GB2312" w:hAnsi="宋体" w:eastAsia="仿宋_GB2312" w:cs="宋体"/>
                <w:color w:val="000000"/>
                <w:sz w:val="18"/>
                <w:szCs w:val="18"/>
              </w:rPr>
            </w:pPr>
          </w:p>
        </w:tc>
        <w:tc>
          <w:tcPr>
            <w:tcW w:w="900" w:type="dxa"/>
            <w:vMerge w:val="continue"/>
            <w:noWrap w:val="0"/>
            <w:vAlign w:val="center"/>
          </w:tcPr>
          <w:p>
            <w:pPr>
              <w:rPr>
                <w:rFonts w:hint="eastAsia" w:ascii="仿宋_GB2312" w:hAnsi="宋体" w:eastAsia="仿宋_GB2312" w:cs="宋体"/>
                <w:color w:val="000000"/>
                <w:sz w:val="18"/>
                <w:szCs w:val="18"/>
              </w:rPr>
            </w:pPr>
          </w:p>
        </w:tc>
        <w:tc>
          <w:tcPr>
            <w:tcW w:w="2340"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学校食堂饭菜价格、带量食谱；学校膳食委员会名单；学校管理人员陪餐情况；食品安全突发事件应急预案</w:t>
            </w:r>
          </w:p>
        </w:tc>
        <w:tc>
          <w:tcPr>
            <w:tcW w:w="2520" w:type="dxa"/>
            <w:vMerge w:val="continue"/>
            <w:noWrap w:val="0"/>
            <w:vAlign w:val="center"/>
          </w:tcPr>
          <w:p>
            <w:pPr>
              <w:rPr>
                <w:rFonts w:hint="eastAsia" w:ascii="仿宋_GB2312" w:hAnsi="宋体" w:eastAsia="仿宋_GB2312" w:cs="宋体"/>
                <w:color w:val="000000"/>
                <w:sz w:val="18"/>
                <w:szCs w:val="18"/>
              </w:rPr>
            </w:pP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noWrap w:val="0"/>
            <w:vAlign w:val="center"/>
          </w:tcPr>
          <w:p>
            <w:pPr>
              <w:rPr>
                <w:rFonts w:hint="eastAsia" w:ascii="仿宋_GB2312" w:hAnsi="仿宋" w:eastAsia="仿宋_GB2312" w:cs="宋体"/>
                <w:sz w:val="18"/>
                <w:szCs w:val="18"/>
              </w:rPr>
            </w:pPr>
            <w:r>
              <w:rPr>
                <w:rFonts w:hint="eastAsia" w:ascii="仿宋_GB2312" w:hAnsi="仿宋" w:eastAsia="仿宋_GB2312"/>
                <w:sz w:val="18"/>
                <w:szCs w:val="18"/>
              </w:rPr>
              <w:t>实施营养改善计划的试点学校</w:t>
            </w:r>
          </w:p>
        </w:tc>
        <w:tc>
          <w:tcPr>
            <w:tcW w:w="2160" w:type="dxa"/>
            <w:noWrap w:val="0"/>
            <w:vAlign w:val="center"/>
          </w:tcPr>
          <w:p>
            <w:pPr>
              <w:spacing w:line="240" w:lineRule="exact"/>
              <w:jc w:val="left"/>
              <w:rPr>
                <w:rFonts w:hint="eastAsia" w:ascii="仿宋_GB2312" w:hAnsi="仿宋" w:eastAsia="仿宋_GB2312"/>
                <w:sz w:val="18"/>
                <w:szCs w:val="18"/>
              </w:rPr>
            </w:pPr>
            <w:r>
              <w:rPr>
                <w:rFonts w:hint="eastAsia" w:ascii="仿宋_GB2312" w:hAnsi="仿宋" w:eastAsia="仿宋_GB2312"/>
                <w:sz w:val="18"/>
                <w:szCs w:val="18"/>
              </w:rPr>
              <w:t>■政府网站</w:t>
            </w:r>
          </w:p>
          <w:p>
            <w:pPr>
              <w:spacing w:line="240" w:lineRule="exact"/>
              <w:jc w:val="left"/>
              <w:rPr>
                <w:rFonts w:hint="eastAsia" w:ascii="仿宋_GB2312" w:hAnsi="仿宋" w:eastAsia="仿宋_GB2312"/>
                <w:sz w:val="18"/>
                <w:szCs w:val="18"/>
              </w:rPr>
            </w:pPr>
            <w:r>
              <w:rPr>
                <w:rFonts w:hint="eastAsia" w:ascii="仿宋_GB2312" w:hAnsi="仿宋" w:eastAsia="仿宋_GB2312"/>
                <w:sz w:val="18"/>
                <w:szCs w:val="18"/>
              </w:rPr>
              <w:t xml:space="preserve">■两微一端  </w:t>
            </w:r>
          </w:p>
          <w:p>
            <w:pPr>
              <w:spacing w:line="240" w:lineRule="exact"/>
              <w:jc w:val="left"/>
              <w:rPr>
                <w:rFonts w:hint="eastAsia" w:ascii="仿宋_GB2312" w:hAnsi="仿宋" w:eastAsia="仿宋_GB2312"/>
                <w:sz w:val="18"/>
                <w:szCs w:val="18"/>
              </w:rPr>
            </w:pPr>
            <w:r>
              <w:rPr>
                <w:rFonts w:hint="eastAsia" w:ascii="仿宋_GB2312" w:hAnsi="仿宋" w:eastAsia="仿宋_GB2312"/>
                <w:sz w:val="18"/>
                <w:szCs w:val="18"/>
              </w:rPr>
              <w:t xml:space="preserve">■广播电视  </w:t>
            </w:r>
          </w:p>
          <w:p>
            <w:pPr>
              <w:spacing w:line="240" w:lineRule="exact"/>
              <w:jc w:val="left"/>
              <w:rPr>
                <w:rFonts w:hint="eastAsia" w:ascii="仿宋_GB2312" w:hAnsi="仿宋" w:eastAsia="仿宋_GB2312" w:cs="宋体"/>
                <w:sz w:val="18"/>
                <w:szCs w:val="18"/>
              </w:rPr>
            </w:pPr>
            <w:r>
              <w:rPr>
                <w:rFonts w:hint="eastAsia" w:ascii="仿宋_GB2312" w:hAnsi="仿宋" w:eastAsia="仿宋_GB2312"/>
                <w:sz w:val="18"/>
                <w:szCs w:val="18"/>
              </w:rPr>
              <w:t xml:space="preserve">■纸质媒体           ■公开查阅点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vMerge w:val="continue"/>
            <w:noWrap w:val="0"/>
            <w:vAlign w:val="center"/>
          </w:tcPr>
          <w:p>
            <w:pPr>
              <w:rPr>
                <w:rFonts w:hint="eastAsia" w:ascii="仿宋_GB2312" w:hAnsi="宋体" w:eastAsia="仿宋_GB2312" w:cs="宋体"/>
                <w:color w:val="000000"/>
                <w:sz w:val="18"/>
                <w:szCs w:val="18"/>
              </w:rPr>
            </w:pPr>
          </w:p>
        </w:tc>
        <w:tc>
          <w:tcPr>
            <w:tcW w:w="540" w:type="dxa"/>
            <w:vMerge w:val="continue"/>
            <w:noWrap w:val="0"/>
            <w:vAlign w:val="center"/>
          </w:tcPr>
          <w:p>
            <w:pPr>
              <w:rPr>
                <w:rFonts w:hint="eastAsia" w:ascii="仿宋_GB2312" w:hAnsi="宋体" w:eastAsia="仿宋_GB2312" w:cs="宋体"/>
                <w:color w:val="000000"/>
                <w:sz w:val="18"/>
                <w:szCs w:val="18"/>
              </w:rPr>
            </w:pPr>
          </w:p>
        </w:tc>
        <w:tc>
          <w:tcPr>
            <w:tcW w:w="900" w:type="dxa"/>
            <w:vMerge w:val="continue"/>
            <w:noWrap w:val="0"/>
            <w:vAlign w:val="center"/>
          </w:tcPr>
          <w:p>
            <w:pPr>
              <w:rPr>
                <w:rFonts w:hint="eastAsia" w:ascii="仿宋_GB2312" w:hAnsi="宋体" w:eastAsia="仿宋_GB2312" w:cs="宋体"/>
                <w:color w:val="000000"/>
                <w:sz w:val="18"/>
                <w:szCs w:val="18"/>
              </w:rPr>
            </w:pPr>
          </w:p>
        </w:tc>
        <w:tc>
          <w:tcPr>
            <w:tcW w:w="234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供餐企业（单位）配套管理制度，食品安全责任人、供餐方签约人；食品安全突发事件应急预案</w:t>
            </w:r>
          </w:p>
        </w:tc>
        <w:tc>
          <w:tcPr>
            <w:tcW w:w="2520" w:type="dxa"/>
            <w:vMerge w:val="continue"/>
            <w:noWrap w:val="0"/>
            <w:vAlign w:val="center"/>
          </w:tcPr>
          <w:p>
            <w:pPr>
              <w:rPr>
                <w:rFonts w:hint="eastAsia" w:ascii="仿宋_GB2312" w:hAnsi="宋体" w:eastAsia="仿宋_GB2312" w:cs="宋体"/>
                <w:color w:val="000000"/>
                <w:sz w:val="18"/>
                <w:szCs w:val="18"/>
              </w:rPr>
            </w:pP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实施营养改善计划的供餐企业（单位）</w:t>
            </w:r>
          </w:p>
        </w:tc>
        <w:tc>
          <w:tcPr>
            <w:tcW w:w="2160" w:type="dxa"/>
            <w:noWrap w:val="0"/>
            <w:vAlign w:val="center"/>
          </w:tcPr>
          <w:p>
            <w:pPr>
              <w:spacing w:line="240" w:lineRule="exact"/>
              <w:jc w:val="left"/>
              <w:rPr>
                <w:rFonts w:hint="eastAsia" w:ascii="仿宋_GB2312" w:hAnsi="仿宋" w:eastAsia="仿宋_GB2312"/>
                <w:sz w:val="18"/>
                <w:szCs w:val="18"/>
              </w:rPr>
            </w:pPr>
            <w:r>
              <w:rPr>
                <w:rFonts w:hint="eastAsia" w:ascii="仿宋_GB2312" w:hAnsi="仿宋" w:eastAsia="仿宋_GB2312"/>
                <w:sz w:val="18"/>
                <w:szCs w:val="18"/>
              </w:rPr>
              <w:t xml:space="preserve">■政府网站  </w:t>
            </w:r>
          </w:p>
          <w:p>
            <w:pPr>
              <w:spacing w:line="240" w:lineRule="exact"/>
              <w:jc w:val="left"/>
              <w:rPr>
                <w:rFonts w:hint="eastAsia" w:ascii="仿宋_GB2312" w:hAnsi="仿宋" w:eastAsia="仿宋_GB2312"/>
                <w:sz w:val="18"/>
                <w:szCs w:val="18"/>
              </w:rPr>
            </w:pPr>
            <w:r>
              <w:rPr>
                <w:rFonts w:hint="eastAsia" w:ascii="仿宋_GB2312" w:hAnsi="仿宋" w:eastAsia="仿宋_GB2312"/>
                <w:sz w:val="18"/>
                <w:szCs w:val="18"/>
              </w:rPr>
              <w:t xml:space="preserve">■两微一端  </w:t>
            </w:r>
          </w:p>
          <w:p>
            <w:pPr>
              <w:spacing w:line="240" w:lineRule="exact"/>
              <w:jc w:val="left"/>
              <w:rPr>
                <w:rFonts w:hint="eastAsia" w:ascii="仿宋_GB2312" w:hAnsi="仿宋" w:eastAsia="仿宋_GB2312"/>
                <w:sz w:val="18"/>
                <w:szCs w:val="18"/>
              </w:rPr>
            </w:pPr>
            <w:r>
              <w:rPr>
                <w:rFonts w:hint="eastAsia" w:ascii="仿宋_GB2312" w:hAnsi="仿宋" w:eastAsia="仿宋_GB2312"/>
                <w:sz w:val="18"/>
                <w:szCs w:val="18"/>
              </w:rPr>
              <w:t xml:space="preserve">■广播电视  </w:t>
            </w:r>
          </w:p>
          <w:p>
            <w:pPr>
              <w:spacing w:line="240" w:lineRule="exact"/>
              <w:jc w:val="left"/>
              <w:rPr>
                <w:rFonts w:hint="eastAsia" w:ascii="仿宋_GB2312" w:hAnsi="仿宋" w:eastAsia="仿宋_GB2312" w:cs="宋体"/>
                <w:sz w:val="18"/>
                <w:szCs w:val="18"/>
              </w:rPr>
            </w:pPr>
            <w:r>
              <w:rPr>
                <w:rFonts w:hint="eastAsia" w:ascii="仿宋_GB2312" w:hAnsi="仿宋" w:eastAsia="仿宋_GB2312"/>
                <w:sz w:val="18"/>
                <w:szCs w:val="18"/>
              </w:rPr>
              <w:t xml:space="preserve">■纸质媒体           ■公开查阅点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vMerge w:val="restart"/>
            <w:noWrap w:val="0"/>
            <w:vAlign w:val="center"/>
          </w:tcPr>
          <w:p>
            <w:pPr>
              <w:jc w:val="center"/>
              <w:rPr>
                <w:rFonts w:hint="eastAsia" w:ascii="仿宋_GB2312" w:hAnsi="宋体" w:eastAsia="仿宋_GB2312" w:cs="宋体"/>
                <w:sz w:val="18"/>
                <w:szCs w:val="18"/>
              </w:rPr>
            </w:pPr>
            <w:r>
              <w:rPr>
                <w:rFonts w:hint="eastAsia" w:ascii="仿宋_GB2312" w:hAnsi="宋体" w:eastAsia="仿宋_GB2312"/>
                <w:sz w:val="18"/>
                <w:szCs w:val="18"/>
              </w:rPr>
              <w:t>8</w:t>
            </w:r>
          </w:p>
        </w:tc>
        <w:tc>
          <w:tcPr>
            <w:tcW w:w="540" w:type="dxa"/>
            <w:vMerge w:val="restart"/>
            <w:noWrap w:val="0"/>
            <w:vAlign w:val="center"/>
          </w:tcPr>
          <w:p>
            <w:pPr>
              <w:jc w:val="center"/>
              <w:rPr>
                <w:rFonts w:hint="eastAsia" w:ascii="仿宋_GB2312" w:hAnsi="宋体" w:eastAsia="仿宋_GB2312" w:cs="宋体"/>
                <w:sz w:val="18"/>
                <w:szCs w:val="18"/>
              </w:rPr>
            </w:pPr>
            <w:r>
              <w:rPr>
                <w:rFonts w:hint="eastAsia" w:ascii="仿宋_GB2312" w:hAnsi="宋体" w:eastAsia="仿宋_GB2312"/>
                <w:sz w:val="18"/>
                <w:szCs w:val="18"/>
              </w:rPr>
              <w:t>重要政策执行情况</w:t>
            </w:r>
          </w:p>
        </w:tc>
        <w:tc>
          <w:tcPr>
            <w:tcW w:w="90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学校体育评价</w:t>
            </w:r>
          </w:p>
        </w:tc>
        <w:tc>
          <w:tcPr>
            <w:tcW w:w="234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学校体育工作自评结果（体育课、体育训练、体育比赛、体育教师、体育场地、条件保障等）；学校体育发展年度报告（重点反映体育教学改革、体育教师配备、体育经费投入和体育场地设施、学生体质健康测试等方面的情况）</w:t>
            </w:r>
          </w:p>
        </w:tc>
        <w:tc>
          <w:tcPr>
            <w:tcW w:w="252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《政府信息公开条例》、教育部关于印发《学生体质健康监测评价办法》等三个文件的通知</w:t>
            </w: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noWrap w:val="0"/>
            <w:vAlign w:val="center"/>
          </w:tcPr>
          <w:p>
            <w:pPr>
              <w:rPr>
                <w:rFonts w:hint="eastAsia" w:ascii="仿宋_GB2312" w:hAnsi="仿宋" w:eastAsia="仿宋_GB2312" w:cs="宋体"/>
                <w:sz w:val="18"/>
                <w:szCs w:val="18"/>
              </w:rPr>
            </w:pPr>
            <w:r>
              <w:rPr>
                <w:rFonts w:hint="eastAsia" w:ascii="仿宋_GB2312" w:hAnsi="仿宋" w:eastAsia="仿宋_GB2312"/>
                <w:sz w:val="18"/>
                <w:szCs w:val="18"/>
              </w:rPr>
              <w:t>县（市、区）教育部门</w:t>
            </w:r>
          </w:p>
        </w:tc>
        <w:tc>
          <w:tcPr>
            <w:tcW w:w="2160" w:type="dxa"/>
            <w:noWrap w:val="0"/>
            <w:vAlign w:val="center"/>
          </w:tcPr>
          <w:p>
            <w:pPr>
              <w:rPr>
                <w:rFonts w:hint="eastAsia" w:ascii="仿宋_GB2312" w:hAnsi="仿宋" w:eastAsia="仿宋_GB2312" w:cs="宋体"/>
                <w:sz w:val="18"/>
                <w:szCs w:val="18"/>
              </w:rPr>
            </w:pPr>
            <w:r>
              <w:rPr>
                <w:rFonts w:hint="eastAsia" w:ascii="仿宋_GB2312" w:hAnsi="仿宋" w:eastAsia="仿宋_GB2312"/>
                <w:sz w:val="18"/>
                <w:szCs w:val="18"/>
              </w:rPr>
              <w:t xml:space="preserve">■政府网站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vMerge w:val="continue"/>
            <w:noWrap w:val="0"/>
            <w:vAlign w:val="center"/>
          </w:tcPr>
          <w:p>
            <w:pPr>
              <w:rPr>
                <w:rFonts w:hint="eastAsia" w:ascii="仿宋_GB2312" w:hAnsi="宋体" w:eastAsia="仿宋_GB2312" w:cs="宋体"/>
                <w:sz w:val="18"/>
                <w:szCs w:val="18"/>
              </w:rPr>
            </w:pPr>
          </w:p>
        </w:tc>
        <w:tc>
          <w:tcPr>
            <w:tcW w:w="540" w:type="dxa"/>
            <w:vMerge w:val="continue"/>
            <w:noWrap w:val="0"/>
            <w:vAlign w:val="center"/>
          </w:tcPr>
          <w:p>
            <w:pPr>
              <w:rPr>
                <w:rFonts w:hint="eastAsia" w:ascii="仿宋_GB2312" w:hAnsi="宋体" w:eastAsia="仿宋_GB2312" w:cs="宋体"/>
                <w:sz w:val="18"/>
                <w:szCs w:val="18"/>
              </w:rPr>
            </w:pPr>
          </w:p>
        </w:tc>
        <w:tc>
          <w:tcPr>
            <w:tcW w:w="90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学校美育评价</w:t>
            </w:r>
          </w:p>
        </w:tc>
        <w:tc>
          <w:tcPr>
            <w:tcW w:w="234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学校艺术教育工作自评结果（艺术课程、艺术活动、艺术教师、条件保障、特色发展及学生艺术素质测评等）；学校艺术教育发展年度报告（重点反映艺术课程建设、艺术教师配备、艺术教育管理、艺术教育经费投入和设施设备、课外艺术活动、校园文化艺术环境、重点项目推进以及中小学实施学校艺术教育工作自评制度等方面的情况）</w:t>
            </w:r>
          </w:p>
        </w:tc>
        <w:tc>
          <w:tcPr>
            <w:tcW w:w="252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《政府信息公开条例》、教育部关于印发《中小学生艺术素质测评办法》等三个文件的通知</w:t>
            </w: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noWrap w:val="0"/>
            <w:vAlign w:val="center"/>
          </w:tcPr>
          <w:p>
            <w:pPr>
              <w:rPr>
                <w:rFonts w:hint="eastAsia" w:ascii="仿宋_GB2312" w:hAnsi="仿宋" w:eastAsia="仿宋_GB2312" w:cs="宋体"/>
                <w:sz w:val="18"/>
                <w:szCs w:val="18"/>
              </w:rPr>
            </w:pPr>
            <w:r>
              <w:rPr>
                <w:rFonts w:hint="eastAsia" w:ascii="仿宋_GB2312" w:hAnsi="仿宋" w:eastAsia="仿宋_GB2312"/>
                <w:sz w:val="18"/>
                <w:szCs w:val="18"/>
              </w:rPr>
              <w:t>县（市、区）教育部门</w:t>
            </w:r>
          </w:p>
        </w:tc>
        <w:tc>
          <w:tcPr>
            <w:tcW w:w="2160" w:type="dxa"/>
            <w:noWrap w:val="0"/>
            <w:vAlign w:val="center"/>
          </w:tcPr>
          <w:p>
            <w:pPr>
              <w:rPr>
                <w:rFonts w:hint="eastAsia" w:ascii="仿宋_GB2312" w:hAnsi="仿宋" w:eastAsia="仿宋_GB2312" w:cs="宋体"/>
                <w:sz w:val="18"/>
                <w:szCs w:val="18"/>
              </w:rPr>
            </w:pPr>
            <w:r>
              <w:rPr>
                <w:rFonts w:hint="eastAsia" w:ascii="仿宋_GB2312" w:hAnsi="仿宋" w:eastAsia="仿宋_GB2312"/>
                <w:sz w:val="18"/>
                <w:szCs w:val="18"/>
              </w:rPr>
              <w:t xml:space="preserve">■政府网站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707" w:hRule="atLeast"/>
        </w:trPr>
        <w:tc>
          <w:tcPr>
            <w:tcW w:w="540" w:type="dxa"/>
            <w:vMerge w:val="restart"/>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9</w:t>
            </w:r>
          </w:p>
        </w:tc>
        <w:tc>
          <w:tcPr>
            <w:tcW w:w="540" w:type="dxa"/>
            <w:vMerge w:val="restart"/>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 xml:space="preserve">    教育督导</w:t>
            </w:r>
          </w:p>
        </w:tc>
        <w:tc>
          <w:tcPr>
            <w:tcW w:w="90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机构队伍</w:t>
            </w:r>
          </w:p>
        </w:tc>
        <w:tc>
          <w:tcPr>
            <w:tcW w:w="234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督导部门组成、督学名单、</w:t>
            </w:r>
          </w:p>
        </w:tc>
        <w:tc>
          <w:tcPr>
            <w:tcW w:w="2520" w:type="dxa"/>
            <w:vMerge w:val="restart"/>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《教育督导条例》、《县域义务教育均衡发展督导评估暂行办法》、《县域义务教育优质均衡发展督导评估办法》</w:t>
            </w: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县（市、区）教育部门</w:t>
            </w:r>
          </w:p>
        </w:tc>
        <w:tc>
          <w:tcPr>
            <w:tcW w:w="2160" w:type="dxa"/>
            <w:noWrap w:val="0"/>
            <w:vAlign w:val="center"/>
          </w:tcPr>
          <w:p>
            <w:pPr>
              <w:rPr>
                <w:rFonts w:hint="eastAsia" w:ascii="仿宋_GB2312" w:hAnsi="仿宋" w:eastAsia="仿宋_GB2312" w:cs="宋体"/>
                <w:sz w:val="18"/>
                <w:szCs w:val="18"/>
              </w:rPr>
            </w:pPr>
            <w:r>
              <w:rPr>
                <w:rFonts w:hint="eastAsia" w:ascii="仿宋_GB2312" w:hAnsi="仿宋" w:eastAsia="仿宋_GB2312"/>
                <w:sz w:val="18"/>
                <w:szCs w:val="18"/>
              </w:rPr>
              <w:t xml:space="preserve">■政府网站  </w:t>
            </w:r>
            <w:r>
              <w:rPr>
                <w:rFonts w:hint="eastAsia" w:ascii="仿宋_GB2312" w:hAnsi="仿宋" w:eastAsia="仿宋_GB2312"/>
                <w:sz w:val="18"/>
                <w:szCs w:val="18"/>
              </w:rPr>
              <w:br w:type="textWrapping"/>
            </w:r>
            <w:r>
              <w:rPr>
                <w:rFonts w:hint="eastAsia" w:ascii="仿宋_GB2312" w:hAnsi="仿宋" w:eastAsia="仿宋_GB2312"/>
                <w:sz w:val="18"/>
                <w:szCs w:val="18"/>
              </w:rPr>
              <w:t xml:space="preserve">■两微一端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vMerge w:val="continue"/>
            <w:noWrap w:val="0"/>
            <w:vAlign w:val="center"/>
          </w:tcPr>
          <w:p>
            <w:pPr>
              <w:rPr>
                <w:rFonts w:hint="eastAsia" w:ascii="仿宋_GB2312" w:hAnsi="宋体" w:eastAsia="仿宋_GB2312" w:cs="宋体"/>
                <w:color w:val="000000"/>
                <w:sz w:val="18"/>
                <w:szCs w:val="18"/>
              </w:rPr>
            </w:pPr>
          </w:p>
        </w:tc>
        <w:tc>
          <w:tcPr>
            <w:tcW w:w="540" w:type="dxa"/>
            <w:vMerge w:val="continue"/>
            <w:noWrap w:val="0"/>
            <w:vAlign w:val="center"/>
          </w:tcPr>
          <w:p>
            <w:pPr>
              <w:rPr>
                <w:rFonts w:hint="eastAsia" w:ascii="仿宋_GB2312" w:hAnsi="宋体" w:eastAsia="仿宋_GB2312" w:cs="宋体"/>
                <w:color w:val="000000"/>
                <w:sz w:val="18"/>
                <w:szCs w:val="18"/>
              </w:rPr>
            </w:pPr>
          </w:p>
        </w:tc>
        <w:tc>
          <w:tcPr>
            <w:tcW w:w="90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学校督导评估</w:t>
            </w:r>
          </w:p>
        </w:tc>
        <w:tc>
          <w:tcPr>
            <w:tcW w:w="234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年度督导工作计划内容、责任区划分和责任督学名单、责任督学日常督导事项，学校督导评估的办法、指标体系、督导评估报告</w:t>
            </w:r>
          </w:p>
        </w:tc>
        <w:tc>
          <w:tcPr>
            <w:tcW w:w="2520" w:type="dxa"/>
            <w:vMerge w:val="continue"/>
            <w:noWrap w:val="0"/>
            <w:vAlign w:val="center"/>
          </w:tcPr>
          <w:p>
            <w:pPr>
              <w:rPr>
                <w:rFonts w:hint="eastAsia" w:ascii="仿宋_GB2312" w:hAnsi="宋体" w:eastAsia="仿宋_GB2312" w:cs="宋体"/>
                <w:color w:val="000000"/>
                <w:sz w:val="18"/>
                <w:szCs w:val="18"/>
              </w:rPr>
            </w:pP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县（市、区）教育部门</w:t>
            </w:r>
          </w:p>
        </w:tc>
        <w:tc>
          <w:tcPr>
            <w:tcW w:w="2160" w:type="dxa"/>
            <w:noWrap w:val="0"/>
            <w:vAlign w:val="center"/>
          </w:tcPr>
          <w:p>
            <w:pPr>
              <w:rPr>
                <w:rFonts w:hint="eastAsia" w:ascii="仿宋_GB2312" w:hAnsi="仿宋" w:eastAsia="仿宋_GB2312"/>
                <w:sz w:val="18"/>
                <w:szCs w:val="18"/>
              </w:rPr>
            </w:pPr>
            <w:r>
              <w:rPr>
                <w:rFonts w:hint="eastAsia" w:ascii="仿宋_GB2312" w:hAnsi="仿宋" w:eastAsia="仿宋_GB2312"/>
                <w:sz w:val="18"/>
                <w:szCs w:val="18"/>
              </w:rPr>
              <w:t xml:space="preserve">■政府网站  </w:t>
            </w:r>
          </w:p>
          <w:p>
            <w:pPr>
              <w:rPr>
                <w:rFonts w:hint="eastAsia" w:ascii="仿宋_GB2312" w:hAnsi="仿宋" w:eastAsia="仿宋_GB2312" w:cs="宋体"/>
                <w:sz w:val="18"/>
                <w:szCs w:val="18"/>
              </w:rPr>
            </w:pPr>
            <w:r>
              <w:rPr>
                <w:rFonts w:hint="eastAsia" w:ascii="仿宋_GB2312" w:hAnsi="仿宋" w:eastAsia="仿宋_GB2312"/>
                <w:sz w:val="18"/>
                <w:szCs w:val="18"/>
              </w:rPr>
              <w:t xml:space="preserve">■两微一端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vMerge w:val="continue"/>
            <w:noWrap w:val="0"/>
            <w:vAlign w:val="center"/>
          </w:tcPr>
          <w:p>
            <w:pPr>
              <w:rPr>
                <w:rFonts w:hint="eastAsia" w:ascii="仿宋_GB2312" w:hAnsi="宋体" w:eastAsia="仿宋_GB2312" w:cs="宋体"/>
                <w:color w:val="000000"/>
                <w:sz w:val="18"/>
                <w:szCs w:val="18"/>
              </w:rPr>
            </w:pPr>
          </w:p>
        </w:tc>
        <w:tc>
          <w:tcPr>
            <w:tcW w:w="540" w:type="dxa"/>
            <w:vMerge w:val="continue"/>
            <w:noWrap w:val="0"/>
            <w:vAlign w:val="center"/>
          </w:tcPr>
          <w:p>
            <w:pPr>
              <w:rPr>
                <w:rFonts w:hint="eastAsia" w:ascii="仿宋_GB2312" w:hAnsi="宋体" w:eastAsia="仿宋_GB2312" w:cs="宋体"/>
                <w:color w:val="000000"/>
                <w:sz w:val="18"/>
                <w:szCs w:val="18"/>
              </w:rPr>
            </w:pPr>
          </w:p>
        </w:tc>
        <w:tc>
          <w:tcPr>
            <w:tcW w:w="90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义务教育均衡发展督导评估</w:t>
            </w:r>
          </w:p>
        </w:tc>
        <w:tc>
          <w:tcPr>
            <w:tcW w:w="234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义务教育均衡发展有关政策文件、职责权限、管理流程、监督方式、年度工作计划等，义务教育均衡发展状况自评方案及结果，省级教育督导机构对县进行督导评估的工作安排、评估结果</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国务院教育督导委员会对义务教育发展均衡县进行认定的结果、报告</w:t>
            </w:r>
          </w:p>
        </w:tc>
        <w:tc>
          <w:tcPr>
            <w:tcW w:w="2520" w:type="dxa"/>
            <w:vMerge w:val="continue"/>
            <w:noWrap w:val="0"/>
            <w:vAlign w:val="center"/>
          </w:tcPr>
          <w:p>
            <w:pPr>
              <w:rPr>
                <w:rFonts w:hint="eastAsia" w:ascii="仿宋_GB2312" w:hAnsi="宋体" w:eastAsia="仿宋_GB2312" w:cs="宋体"/>
                <w:color w:val="000000"/>
                <w:sz w:val="18"/>
                <w:szCs w:val="18"/>
              </w:rPr>
            </w:pP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县（市、区）教育部门</w:t>
            </w:r>
          </w:p>
        </w:tc>
        <w:tc>
          <w:tcPr>
            <w:tcW w:w="2160" w:type="dxa"/>
            <w:noWrap w:val="0"/>
            <w:vAlign w:val="center"/>
          </w:tcPr>
          <w:p>
            <w:pPr>
              <w:rPr>
                <w:rFonts w:hint="eastAsia" w:ascii="仿宋_GB2312" w:hAnsi="仿宋" w:eastAsia="仿宋_GB2312"/>
                <w:sz w:val="18"/>
                <w:szCs w:val="18"/>
              </w:rPr>
            </w:pPr>
            <w:r>
              <w:rPr>
                <w:rFonts w:hint="eastAsia" w:ascii="仿宋_GB2312" w:hAnsi="仿宋" w:eastAsia="仿宋_GB2312"/>
                <w:sz w:val="18"/>
                <w:szCs w:val="18"/>
              </w:rPr>
              <w:t xml:space="preserve">■政府网站  </w:t>
            </w:r>
          </w:p>
          <w:p>
            <w:pPr>
              <w:rPr>
                <w:rFonts w:hint="eastAsia" w:ascii="仿宋_GB2312" w:hAnsi="仿宋" w:eastAsia="仿宋_GB2312"/>
                <w:sz w:val="18"/>
                <w:szCs w:val="18"/>
              </w:rPr>
            </w:pPr>
            <w:r>
              <w:rPr>
                <w:rFonts w:hint="eastAsia" w:ascii="仿宋_GB2312" w:hAnsi="仿宋" w:eastAsia="仿宋_GB2312"/>
                <w:sz w:val="18"/>
                <w:szCs w:val="18"/>
              </w:rPr>
              <w:t xml:space="preserve">■两微一端  </w:t>
            </w:r>
          </w:p>
          <w:p>
            <w:pPr>
              <w:rPr>
                <w:rFonts w:hint="eastAsia" w:ascii="仿宋_GB2312" w:hAnsi="仿宋" w:eastAsia="仿宋_GB2312"/>
                <w:sz w:val="18"/>
                <w:szCs w:val="18"/>
              </w:rPr>
            </w:pPr>
            <w:r>
              <w:rPr>
                <w:rFonts w:hint="eastAsia" w:ascii="仿宋_GB2312" w:hAnsi="仿宋" w:eastAsia="仿宋_GB2312"/>
                <w:sz w:val="18"/>
                <w:szCs w:val="18"/>
              </w:rPr>
              <w:t xml:space="preserve">■广播电视  </w:t>
            </w:r>
          </w:p>
          <w:p>
            <w:pPr>
              <w:jc w:val="left"/>
              <w:rPr>
                <w:rFonts w:hint="eastAsia" w:ascii="仿宋_GB2312" w:hAnsi="仿宋" w:eastAsia="仿宋_GB2312" w:cs="宋体"/>
                <w:sz w:val="18"/>
                <w:szCs w:val="18"/>
              </w:rPr>
            </w:pPr>
            <w:r>
              <w:rPr>
                <w:rFonts w:hint="eastAsia" w:ascii="仿宋_GB2312" w:hAnsi="仿宋" w:eastAsia="仿宋_GB2312"/>
                <w:sz w:val="18"/>
                <w:szCs w:val="18"/>
              </w:rPr>
              <w:t xml:space="preserve">■纸质媒体           ■公开查阅点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10</w:t>
            </w:r>
          </w:p>
        </w:tc>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校园安全</w:t>
            </w:r>
          </w:p>
        </w:tc>
        <w:tc>
          <w:tcPr>
            <w:tcW w:w="90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校园安全管理</w:t>
            </w:r>
          </w:p>
        </w:tc>
        <w:tc>
          <w:tcPr>
            <w:tcW w:w="234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校园安全管理法律法规、配套管理制度，学生住宿、用餐、组织活动等安全管理情况，校园安全突发事件应急预案、预警信息、应对情况、调查处理情况，校车使用许可申请政策规定及申请流程</w:t>
            </w:r>
          </w:p>
        </w:tc>
        <w:tc>
          <w:tcPr>
            <w:tcW w:w="252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《政府信息公开条例》、《国务院办公厅关于加强中小学幼儿园安全风险防控体系建设的意见》、《教育部关于推进中小学信息公开工作的意见》、《校车安全管理条例》</w:t>
            </w: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县（市、区）教育部门</w:t>
            </w:r>
          </w:p>
        </w:tc>
        <w:tc>
          <w:tcPr>
            <w:tcW w:w="2160" w:type="dxa"/>
            <w:noWrap w:val="0"/>
            <w:vAlign w:val="center"/>
          </w:tcPr>
          <w:p>
            <w:pPr>
              <w:rPr>
                <w:rFonts w:hint="eastAsia" w:ascii="仿宋_GB2312" w:hAnsi="仿宋" w:eastAsia="仿宋_GB2312"/>
                <w:sz w:val="18"/>
                <w:szCs w:val="18"/>
              </w:rPr>
            </w:pPr>
            <w:r>
              <w:rPr>
                <w:rFonts w:hint="eastAsia" w:ascii="仿宋_GB2312" w:hAnsi="仿宋" w:eastAsia="仿宋_GB2312"/>
                <w:sz w:val="18"/>
                <w:szCs w:val="18"/>
              </w:rPr>
              <w:t xml:space="preserve">■政府网站  </w:t>
            </w:r>
          </w:p>
          <w:p>
            <w:pPr>
              <w:rPr>
                <w:rFonts w:hint="eastAsia" w:ascii="仿宋_GB2312" w:hAnsi="仿宋" w:eastAsia="仿宋_GB2312"/>
                <w:sz w:val="18"/>
                <w:szCs w:val="18"/>
              </w:rPr>
            </w:pPr>
            <w:r>
              <w:rPr>
                <w:rFonts w:hint="eastAsia" w:ascii="仿宋_GB2312" w:hAnsi="仿宋" w:eastAsia="仿宋_GB2312"/>
                <w:sz w:val="18"/>
                <w:szCs w:val="18"/>
              </w:rPr>
              <w:t xml:space="preserve">■广播电视  </w:t>
            </w:r>
          </w:p>
          <w:p>
            <w:pPr>
              <w:jc w:val="left"/>
              <w:rPr>
                <w:rFonts w:hint="eastAsia" w:ascii="仿宋_GB2312" w:hAnsi="仿宋" w:eastAsia="仿宋_GB2312" w:cs="宋体"/>
                <w:sz w:val="18"/>
                <w:szCs w:val="18"/>
              </w:rPr>
            </w:pPr>
            <w:r>
              <w:rPr>
                <w:rFonts w:hint="eastAsia" w:ascii="仿宋_GB2312" w:hAnsi="仿宋" w:eastAsia="仿宋_GB2312"/>
                <w:sz w:val="18"/>
                <w:szCs w:val="18"/>
              </w:rPr>
              <w:t xml:space="preserve">■纸质媒体           ■公开查阅点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bl>
    <w:p>
      <w:pPr>
        <w:jc w:val="center"/>
        <w:rPr>
          <w:rFonts w:ascii="Times New Roman" w:hAnsi="Times New Roman" w:eastAsia="方正小标宋_GBK"/>
          <w:sz w:val="28"/>
          <w:szCs w:val="28"/>
        </w:rPr>
      </w:pPr>
    </w:p>
    <w:p>
      <w:pPr>
        <w:pStyle w:val="2"/>
        <w:jc w:val="center"/>
        <w:rPr>
          <w:rFonts w:ascii="方正小标宋_GBK" w:hAnsi="方正小标宋_GBK" w:eastAsia="方正小标宋_GBK"/>
          <w:b w:val="0"/>
          <w:bCs w:val="0"/>
          <w:sz w:val="30"/>
        </w:rPr>
      </w:pPr>
      <w:r>
        <w:rPr>
          <w:sz w:val="28"/>
          <w:szCs w:val="28"/>
        </w:rPr>
        <w:br w:type="page"/>
      </w:r>
      <w:bookmarkStart w:id="3" w:name="_Toc24724707"/>
      <w:r>
        <w:rPr>
          <w:rFonts w:hint="eastAsia" w:ascii="方正小标宋_GBK" w:hAnsi="方正小标宋_GBK" w:eastAsia="方正小标宋_GBK"/>
          <w:b w:val="0"/>
          <w:bCs w:val="0"/>
          <w:sz w:val="30"/>
          <w:szCs w:val="28"/>
        </w:rPr>
        <w:t>（四）</w:t>
      </w:r>
      <w:r>
        <w:rPr>
          <w:rFonts w:hint="eastAsia" w:ascii="方正小标宋_GBK" w:hAnsi="方正小标宋_GBK" w:eastAsia="方正小标宋_GBK"/>
          <w:b w:val="0"/>
          <w:bCs w:val="0"/>
          <w:sz w:val="30"/>
        </w:rPr>
        <w:t>户籍管理领域基层政务公开标准目录</w:t>
      </w:r>
      <w:bookmarkEnd w:id="3"/>
    </w:p>
    <w:tbl>
      <w:tblPr>
        <w:tblStyle w:val="9"/>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900"/>
        <w:gridCol w:w="2160"/>
        <w:gridCol w:w="2520"/>
        <w:gridCol w:w="1620"/>
        <w:gridCol w:w="1080"/>
        <w:gridCol w:w="1800"/>
        <w:gridCol w:w="54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blHeader/>
        </w:trPr>
        <w:tc>
          <w:tcPr>
            <w:tcW w:w="540" w:type="dxa"/>
            <w:vMerge w:val="restart"/>
            <w:noWrap w:val="0"/>
            <w:vAlign w:val="center"/>
          </w:tcPr>
          <w:p>
            <w:pPr>
              <w:widowControl/>
              <w:spacing w:line="240" w:lineRule="atLeast"/>
              <w:jc w:val="center"/>
              <w:rPr>
                <w:rFonts w:ascii="Times New Roman" w:hAnsi="Times New Roman"/>
                <w:color w:val="000000"/>
                <w:kern w:val="0"/>
                <w:sz w:val="22"/>
              </w:rPr>
            </w:pPr>
            <w:r>
              <w:rPr>
                <w:rFonts w:ascii="Times New Roman" w:hAnsi="宋体"/>
                <w:color w:val="000000"/>
                <w:kern w:val="0"/>
                <w:sz w:val="22"/>
              </w:rPr>
              <w:t>序号</w:t>
            </w:r>
          </w:p>
        </w:tc>
        <w:tc>
          <w:tcPr>
            <w:tcW w:w="1800" w:type="dxa"/>
            <w:gridSpan w:val="2"/>
            <w:noWrap w:val="0"/>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160" w:type="dxa"/>
            <w:vMerge w:val="restart"/>
            <w:noWrap w:val="0"/>
            <w:vAlign w:val="center"/>
          </w:tcPr>
          <w:p>
            <w:pPr>
              <w:widowControl/>
              <w:spacing w:line="240" w:lineRule="atLeast"/>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520" w:type="dxa"/>
            <w:vMerge w:val="restart"/>
            <w:noWrap w:val="0"/>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noWrap w:val="0"/>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80" w:type="dxa"/>
            <w:vMerge w:val="restart"/>
            <w:noWrap w:val="0"/>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800" w:type="dxa"/>
            <w:vMerge w:val="restart"/>
            <w:noWrap w:val="0"/>
            <w:vAlign w:val="center"/>
          </w:tcPr>
          <w:p>
            <w:pPr>
              <w:widowControl/>
              <w:spacing w:line="240" w:lineRule="atLeast"/>
              <w:jc w:val="center"/>
              <w:rPr>
                <w:rFonts w:ascii="黑体" w:hAnsi="宋体" w:eastAsia="黑体" w:cs="宋体"/>
                <w:kern w:val="0"/>
                <w:sz w:val="22"/>
              </w:rPr>
            </w:pPr>
            <w:r>
              <w:rPr>
                <w:rFonts w:hint="eastAsia" w:ascii="黑体" w:hAnsi="宋体" w:eastAsia="黑体" w:cs="宋体"/>
                <w:kern w:val="0"/>
                <w:sz w:val="22"/>
              </w:rPr>
              <w:t>公开渠道和载体</w:t>
            </w:r>
          </w:p>
        </w:tc>
        <w:tc>
          <w:tcPr>
            <w:tcW w:w="1249" w:type="dxa"/>
            <w:gridSpan w:val="2"/>
            <w:noWrap w:val="0"/>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noWrap w:val="0"/>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noWrap w:val="0"/>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blHeader/>
        </w:trPr>
        <w:tc>
          <w:tcPr>
            <w:tcW w:w="540" w:type="dxa"/>
            <w:vMerge w:val="continue"/>
            <w:noWrap w:val="0"/>
            <w:vAlign w:val="center"/>
          </w:tcPr>
          <w:p>
            <w:pPr>
              <w:widowControl/>
              <w:spacing w:line="240" w:lineRule="atLeast"/>
              <w:jc w:val="left"/>
              <w:rPr>
                <w:rFonts w:ascii="Times New Roman" w:hAnsi="Times New Roman"/>
                <w:color w:val="000000"/>
                <w:kern w:val="0"/>
                <w:sz w:val="22"/>
              </w:rPr>
            </w:pPr>
          </w:p>
        </w:tc>
        <w:tc>
          <w:tcPr>
            <w:tcW w:w="900" w:type="dxa"/>
            <w:noWrap w:val="0"/>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900" w:type="dxa"/>
            <w:noWrap w:val="0"/>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160" w:type="dxa"/>
            <w:vMerge w:val="continue"/>
            <w:noWrap w:val="0"/>
            <w:vAlign w:val="center"/>
          </w:tcPr>
          <w:p>
            <w:pPr>
              <w:widowControl/>
              <w:spacing w:line="240" w:lineRule="atLeast"/>
              <w:rPr>
                <w:rFonts w:ascii="黑体" w:hAnsi="宋体" w:eastAsia="黑体" w:cs="宋体"/>
                <w:color w:val="000000"/>
                <w:kern w:val="0"/>
                <w:sz w:val="22"/>
              </w:rPr>
            </w:pPr>
          </w:p>
        </w:tc>
        <w:tc>
          <w:tcPr>
            <w:tcW w:w="2520" w:type="dxa"/>
            <w:vMerge w:val="continue"/>
            <w:noWrap w:val="0"/>
            <w:vAlign w:val="center"/>
          </w:tcPr>
          <w:p>
            <w:pPr>
              <w:widowControl/>
              <w:spacing w:line="240" w:lineRule="atLeast"/>
              <w:jc w:val="left"/>
              <w:rPr>
                <w:rFonts w:ascii="黑体" w:hAnsi="宋体" w:eastAsia="黑体" w:cs="宋体"/>
                <w:color w:val="000000"/>
                <w:kern w:val="0"/>
                <w:sz w:val="22"/>
              </w:rPr>
            </w:pPr>
          </w:p>
        </w:tc>
        <w:tc>
          <w:tcPr>
            <w:tcW w:w="1620" w:type="dxa"/>
            <w:vMerge w:val="continue"/>
            <w:noWrap w:val="0"/>
            <w:vAlign w:val="center"/>
          </w:tcPr>
          <w:p>
            <w:pPr>
              <w:widowControl/>
              <w:spacing w:line="240" w:lineRule="atLeast"/>
              <w:jc w:val="left"/>
              <w:rPr>
                <w:rFonts w:ascii="黑体" w:hAnsi="宋体" w:eastAsia="黑体" w:cs="宋体"/>
                <w:color w:val="000000"/>
                <w:kern w:val="0"/>
                <w:sz w:val="22"/>
              </w:rPr>
            </w:pPr>
          </w:p>
        </w:tc>
        <w:tc>
          <w:tcPr>
            <w:tcW w:w="1080" w:type="dxa"/>
            <w:vMerge w:val="continue"/>
            <w:noWrap w:val="0"/>
            <w:vAlign w:val="center"/>
          </w:tcPr>
          <w:p>
            <w:pPr>
              <w:widowControl/>
              <w:spacing w:line="240" w:lineRule="atLeast"/>
              <w:jc w:val="left"/>
              <w:rPr>
                <w:rFonts w:ascii="黑体" w:hAnsi="宋体" w:eastAsia="黑体" w:cs="宋体"/>
                <w:color w:val="000000"/>
                <w:kern w:val="0"/>
                <w:sz w:val="22"/>
              </w:rPr>
            </w:pPr>
          </w:p>
        </w:tc>
        <w:tc>
          <w:tcPr>
            <w:tcW w:w="1800" w:type="dxa"/>
            <w:vMerge w:val="continue"/>
            <w:noWrap w:val="0"/>
            <w:vAlign w:val="center"/>
          </w:tcPr>
          <w:p>
            <w:pPr>
              <w:widowControl/>
              <w:spacing w:line="240" w:lineRule="atLeast"/>
              <w:jc w:val="left"/>
              <w:rPr>
                <w:rFonts w:ascii="黑体" w:hAnsi="宋体" w:eastAsia="黑体" w:cs="宋体"/>
                <w:kern w:val="0"/>
                <w:sz w:val="22"/>
              </w:rPr>
            </w:pPr>
          </w:p>
        </w:tc>
        <w:tc>
          <w:tcPr>
            <w:tcW w:w="540" w:type="dxa"/>
            <w:noWrap w:val="0"/>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noWrap w:val="0"/>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noWrap w:val="0"/>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noWrap w:val="0"/>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noWrap w:val="0"/>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noWrap w:val="0"/>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blHeader/>
        </w:trPr>
        <w:tc>
          <w:tcPr>
            <w:tcW w:w="540" w:type="dxa"/>
            <w:noWrap w:val="0"/>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900"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出生</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登记</w:t>
            </w:r>
          </w:p>
        </w:tc>
        <w:tc>
          <w:tcPr>
            <w:tcW w:w="900"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出生</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登记</w:t>
            </w:r>
          </w:p>
        </w:tc>
        <w:tc>
          <w:tcPr>
            <w:tcW w:w="2160"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《户口登记条例》、《政府信息公开条例》</w:t>
            </w:r>
          </w:p>
        </w:tc>
        <w:tc>
          <w:tcPr>
            <w:tcW w:w="1620"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noWrap w:val="0"/>
            <w:vAlign w:val="center"/>
          </w:tcPr>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■入户/现场</w:t>
            </w:r>
            <w:r>
              <w:rPr>
                <w:rFonts w:hint="eastAsia" w:ascii="仿宋_GB2312" w:hAnsi="宋体" w:eastAsia="仿宋_GB2312"/>
                <w:color w:val="000000"/>
                <w:sz w:val="18"/>
                <w:szCs w:val="18"/>
              </w:rPr>
              <w:br w:type="textWrapping"/>
            </w:r>
          </w:p>
        </w:tc>
        <w:tc>
          <w:tcPr>
            <w:tcW w:w="540"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widowControl/>
              <w:spacing w:line="240" w:lineRule="atLeast"/>
              <w:rPr>
                <w:rFonts w:hint="eastAsia" w:ascii="仿宋_GB2312" w:hAnsi="宋体" w:eastAsia="仿宋_GB2312"/>
                <w:color w:val="000000"/>
                <w:sz w:val="18"/>
                <w:szCs w:val="18"/>
              </w:rPr>
            </w:pPr>
          </w:p>
        </w:tc>
        <w:tc>
          <w:tcPr>
            <w:tcW w:w="551"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spacing w:line="240" w:lineRule="atLeast"/>
              <w:rPr>
                <w:rFonts w:hint="eastAsia" w:ascii="仿宋_GB2312" w:hAnsi="宋体" w:eastAsia="仿宋_GB2312"/>
                <w:color w:val="000000"/>
                <w:sz w:val="18"/>
                <w:szCs w:val="18"/>
              </w:rPr>
            </w:pPr>
          </w:p>
        </w:tc>
        <w:tc>
          <w:tcPr>
            <w:tcW w:w="720"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blHeader/>
        </w:trPr>
        <w:tc>
          <w:tcPr>
            <w:tcW w:w="540" w:type="dxa"/>
            <w:noWrap w:val="0"/>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2</w:t>
            </w:r>
          </w:p>
        </w:tc>
        <w:tc>
          <w:tcPr>
            <w:tcW w:w="900"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收养、入籍等登记</w:t>
            </w:r>
          </w:p>
        </w:tc>
        <w:tc>
          <w:tcPr>
            <w:tcW w:w="900"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收养</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登记</w:t>
            </w:r>
          </w:p>
        </w:tc>
        <w:tc>
          <w:tcPr>
            <w:tcW w:w="2160"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《户口登记条例》、《收养法》、《中国公民收养子女登记办法》、《国籍法》、《政府信息公开条例》</w:t>
            </w:r>
          </w:p>
        </w:tc>
        <w:tc>
          <w:tcPr>
            <w:tcW w:w="1620"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noWrap w:val="0"/>
            <w:vAlign w:val="center"/>
          </w:tcPr>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540"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widowControl/>
              <w:spacing w:line="240" w:lineRule="atLeast"/>
              <w:rPr>
                <w:rFonts w:hint="eastAsia" w:ascii="仿宋_GB2312" w:hAnsi="宋体" w:eastAsia="仿宋_GB2312"/>
                <w:color w:val="000000"/>
                <w:sz w:val="18"/>
                <w:szCs w:val="18"/>
              </w:rPr>
            </w:pPr>
          </w:p>
        </w:tc>
        <w:tc>
          <w:tcPr>
            <w:tcW w:w="551"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spacing w:line="240" w:lineRule="atLeast"/>
              <w:rPr>
                <w:rFonts w:hint="eastAsia" w:ascii="仿宋_GB2312" w:hAnsi="宋体" w:eastAsia="仿宋_GB2312"/>
                <w:color w:val="000000"/>
                <w:sz w:val="18"/>
                <w:szCs w:val="18"/>
              </w:rPr>
            </w:pPr>
          </w:p>
        </w:tc>
        <w:tc>
          <w:tcPr>
            <w:tcW w:w="720"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blHeader/>
        </w:trPr>
        <w:tc>
          <w:tcPr>
            <w:tcW w:w="540" w:type="dxa"/>
            <w:noWrap w:val="0"/>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3</w:t>
            </w:r>
          </w:p>
        </w:tc>
        <w:tc>
          <w:tcPr>
            <w:tcW w:w="900" w:type="dxa"/>
            <w:vMerge w:val="restart"/>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注销登记</w:t>
            </w:r>
          </w:p>
        </w:tc>
        <w:tc>
          <w:tcPr>
            <w:tcW w:w="900"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死亡注销</w:t>
            </w:r>
          </w:p>
        </w:tc>
        <w:tc>
          <w:tcPr>
            <w:tcW w:w="2160"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《户口登记条例》、《政府信息公开条例》</w:t>
            </w:r>
          </w:p>
        </w:tc>
        <w:tc>
          <w:tcPr>
            <w:tcW w:w="1620"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noWrap w:val="0"/>
            <w:vAlign w:val="center"/>
          </w:tcPr>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540"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widowControl/>
              <w:spacing w:line="240" w:lineRule="atLeast"/>
              <w:rPr>
                <w:rFonts w:hint="eastAsia" w:ascii="仿宋_GB2312" w:hAnsi="宋体" w:eastAsia="仿宋_GB2312"/>
                <w:color w:val="000000"/>
                <w:sz w:val="18"/>
                <w:szCs w:val="18"/>
              </w:rPr>
            </w:pPr>
          </w:p>
        </w:tc>
        <w:tc>
          <w:tcPr>
            <w:tcW w:w="551"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spacing w:line="240" w:lineRule="atLeast"/>
              <w:rPr>
                <w:rFonts w:hint="eastAsia" w:ascii="仿宋_GB2312" w:hAnsi="宋体" w:eastAsia="仿宋_GB2312"/>
                <w:color w:val="000000"/>
                <w:sz w:val="18"/>
                <w:szCs w:val="18"/>
              </w:rPr>
            </w:pPr>
          </w:p>
        </w:tc>
        <w:tc>
          <w:tcPr>
            <w:tcW w:w="720"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blHeader/>
        </w:trPr>
        <w:tc>
          <w:tcPr>
            <w:tcW w:w="540" w:type="dxa"/>
            <w:noWrap w:val="0"/>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4</w:t>
            </w:r>
          </w:p>
        </w:tc>
        <w:tc>
          <w:tcPr>
            <w:tcW w:w="900" w:type="dxa"/>
            <w:vMerge w:val="continue"/>
            <w:noWrap w:val="0"/>
            <w:vAlign w:val="center"/>
          </w:tcPr>
          <w:p>
            <w:pPr>
              <w:widowControl/>
              <w:spacing w:line="240" w:lineRule="atLeast"/>
              <w:jc w:val="center"/>
              <w:textAlignment w:val="center"/>
              <w:rPr>
                <w:rFonts w:hint="eastAsia" w:ascii="仿宋_GB2312" w:hAnsi="宋体" w:eastAsia="仿宋_GB2312"/>
                <w:color w:val="000000"/>
                <w:sz w:val="18"/>
                <w:szCs w:val="18"/>
              </w:rPr>
            </w:pPr>
          </w:p>
        </w:tc>
        <w:tc>
          <w:tcPr>
            <w:tcW w:w="900"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服现役注销</w:t>
            </w:r>
          </w:p>
        </w:tc>
        <w:tc>
          <w:tcPr>
            <w:tcW w:w="2160"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《户口登记条例》、《政府信息公开条例》</w:t>
            </w:r>
          </w:p>
        </w:tc>
        <w:tc>
          <w:tcPr>
            <w:tcW w:w="1620"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noWrap w:val="0"/>
            <w:vAlign w:val="center"/>
          </w:tcPr>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540"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widowControl/>
              <w:spacing w:line="240" w:lineRule="atLeast"/>
              <w:rPr>
                <w:rFonts w:hint="eastAsia" w:ascii="仿宋_GB2312" w:hAnsi="宋体" w:eastAsia="仿宋_GB2312"/>
                <w:color w:val="000000"/>
                <w:sz w:val="18"/>
                <w:szCs w:val="18"/>
              </w:rPr>
            </w:pPr>
          </w:p>
        </w:tc>
        <w:tc>
          <w:tcPr>
            <w:tcW w:w="551"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spacing w:line="240" w:lineRule="atLeast"/>
              <w:rPr>
                <w:rFonts w:hint="eastAsia" w:ascii="仿宋_GB2312" w:hAnsi="宋体" w:eastAsia="仿宋_GB2312"/>
                <w:color w:val="000000"/>
                <w:sz w:val="18"/>
                <w:szCs w:val="18"/>
              </w:rPr>
            </w:pPr>
          </w:p>
        </w:tc>
        <w:tc>
          <w:tcPr>
            <w:tcW w:w="720"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blHeader/>
        </w:trPr>
        <w:tc>
          <w:tcPr>
            <w:tcW w:w="540" w:type="dxa"/>
            <w:noWrap w:val="0"/>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5</w:t>
            </w:r>
          </w:p>
        </w:tc>
        <w:tc>
          <w:tcPr>
            <w:tcW w:w="900"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迁移登记</w:t>
            </w:r>
          </w:p>
        </w:tc>
        <w:tc>
          <w:tcPr>
            <w:tcW w:w="900" w:type="dxa"/>
            <w:noWrap w:val="0"/>
            <w:vAlign w:val="center"/>
          </w:tcPr>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迁出、迁入登记</w:t>
            </w:r>
          </w:p>
        </w:tc>
        <w:tc>
          <w:tcPr>
            <w:tcW w:w="2160"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《户口登记条例》、《中华人民共和国政府信息公开条例》</w:t>
            </w:r>
          </w:p>
        </w:tc>
        <w:tc>
          <w:tcPr>
            <w:tcW w:w="1620"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noWrap w:val="0"/>
            <w:vAlign w:val="center"/>
          </w:tcPr>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540"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widowControl/>
              <w:spacing w:line="240" w:lineRule="atLeast"/>
              <w:rPr>
                <w:rFonts w:hint="eastAsia" w:ascii="仿宋_GB2312" w:hAnsi="宋体" w:eastAsia="仿宋_GB2312"/>
                <w:color w:val="000000"/>
                <w:sz w:val="18"/>
                <w:szCs w:val="18"/>
              </w:rPr>
            </w:pPr>
          </w:p>
        </w:tc>
        <w:tc>
          <w:tcPr>
            <w:tcW w:w="551"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spacing w:line="240" w:lineRule="atLeast"/>
              <w:rPr>
                <w:rFonts w:hint="eastAsia" w:ascii="仿宋_GB2312" w:hAnsi="宋体" w:eastAsia="仿宋_GB2312"/>
                <w:color w:val="000000"/>
                <w:sz w:val="18"/>
                <w:szCs w:val="18"/>
              </w:rPr>
            </w:pPr>
          </w:p>
        </w:tc>
        <w:tc>
          <w:tcPr>
            <w:tcW w:w="720"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315" w:hRule="atLeast"/>
          <w:tblHeader/>
        </w:trPr>
        <w:tc>
          <w:tcPr>
            <w:tcW w:w="540" w:type="dxa"/>
            <w:noWrap w:val="0"/>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6</w:t>
            </w:r>
          </w:p>
        </w:tc>
        <w:tc>
          <w:tcPr>
            <w:tcW w:w="900"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户口登记项目变更更正</w:t>
            </w:r>
          </w:p>
        </w:tc>
        <w:tc>
          <w:tcPr>
            <w:tcW w:w="900"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姓名变更、更正</w:t>
            </w:r>
          </w:p>
        </w:tc>
        <w:tc>
          <w:tcPr>
            <w:tcW w:w="2160"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《户口登记条例》、《政府信息公开条例》</w:t>
            </w:r>
          </w:p>
        </w:tc>
        <w:tc>
          <w:tcPr>
            <w:tcW w:w="1620"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noWrap w:val="0"/>
            <w:vAlign w:val="center"/>
          </w:tcPr>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540"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widowControl/>
              <w:spacing w:line="240" w:lineRule="atLeast"/>
              <w:rPr>
                <w:rFonts w:hint="eastAsia" w:ascii="仿宋_GB2312" w:hAnsi="宋体" w:eastAsia="仿宋_GB2312"/>
                <w:color w:val="000000"/>
                <w:sz w:val="18"/>
                <w:szCs w:val="18"/>
              </w:rPr>
            </w:pPr>
          </w:p>
        </w:tc>
        <w:tc>
          <w:tcPr>
            <w:tcW w:w="551"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spacing w:line="240" w:lineRule="atLeast"/>
              <w:rPr>
                <w:rFonts w:hint="eastAsia" w:ascii="仿宋_GB2312" w:hAnsi="宋体" w:eastAsia="仿宋_GB2312"/>
                <w:color w:val="000000"/>
                <w:sz w:val="18"/>
                <w:szCs w:val="18"/>
              </w:rPr>
            </w:pPr>
          </w:p>
        </w:tc>
        <w:tc>
          <w:tcPr>
            <w:tcW w:w="720"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blHeader/>
        </w:trPr>
        <w:tc>
          <w:tcPr>
            <w:tcW w:w="540" w:type="dxa"/>
            <w:noWrap w:val="0"/>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7</w:t>
            </w:r>
          </w:p>
        </w:tc>
        <w:tc>
          <w:tcPr>
            <w:tcW w:w="900" w:type="dxa"/>
            <w:vMerge w:val="restart"/>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户口登记项目变更更正</w:t>
            </w:r>
          </w:p>
        </w:tc>
        <w:tc>
          <w:tcPr>
            <w:tcW w:w="900"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性别变更、更正</w:t>
            </w:r>
          </w:p>
        </w:tc>
        <w:tc>
          <w:tcPr>
            <w:tcW w:w="2160"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《公安部关于公民手术变性后变更户口登记性别项目有关问题的批复》、《政府信息公开条例》</w:t>
            </w:r>
          </w:p>
        </w:tc>
        <w:tc>
          <w:tcPr>
            <w:tcW w:w="1620"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noWrap w:val="0"/>
            <w:vAlign w:val="center"/>
          </w:tcPr>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540"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widowControl/>
              <w:spacing w:line="240" w:lineRule="atLeast"/>
              <w:rPr>
                <w:rFonts w:hint="eastAsia" w:ascii="仿宋_GB2312" w:hAnsi="宋体" w:eastAsia="仿宋_GB2312"/>
                <w:color w:val="000000"/>
                <w:sz w:val="18"/>
                <w:szCs w:val="18"/>
              </w:rPr>
            </w:pPr>
          </w:p>
        </w:tc>
        <w:tc>
          <w:tcPr>
            <w:tcW w:w="551"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spacing w:line="240" w:lineRule="atLeast"/>
              <w:rPr>
                <w:rFonts w:hint="eastAsia" w:ascii="仿宋_GB2312" w:hAnsi="宋体" w:eastAsia="仿宋_GB2312"/>
                <w:color w:val="000000"/>
                <w:sz w:val="18"/>
                <w:szCs w:val="18"/>
              </w:rPr>
            </w:pPr>
          </w:p>
        </w:tc>
        <w:tc>
          <w:tcPr>
            <w:tcW w:w="720"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blHeader/>
        </w:trPr>
        <w:tc>
          <w:tcPr>
            <w:tcW w:w="540" w:type="dxa"/>
            <w:noWrap w:val="0"/>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8</w:t>
            </w:r>
          </w:p>
        </w:tc>
        <w:tc>
          <w:tcPr>
            <w:tcW w:w="900" w:type="dxa"/>
            <w:vMerge w:val="continue"/>
            <w:noWrap w:val="0"/>
            <w:vAlign w:val="center"/>
          </w:tcPr>
          <w:p>
            <w:pPr>
              <w:widowControl/>
              <w:spacing w:line="240" w:lineRule="atLeast"/>
              <w:jc w:val="center"/>
              <w:textAlignment w:val="center"/>
              <w:rPr>
                <w:rFonts w:hint="eastAsia" w:ascii="仿宋_GB2312" w:hAnsi="宋体" w:eastAsia="仿宋_GB2312"/>
                <w:color w:val="000000"/>
                <w:sz w:val="18"/>
                <w:szCs w:val="18"/>
              </w:rPr>
            </w:pPr>
          </w:p>
        </w:tc>
        <w:tc>
          <w:tcPr>
            <w:tcW w:w="900"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民族成份变更、更正</w:t>
            </w:r>
          </w:p>
        </w:tc>
        <w:tc>
          <w:tcPr>
            <w:tcW w:w="2160"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《中国公民民族成份登记管理办法》、《政府信息公开条例》</w:t>
            </w:r>
          </w:p>
        </w:tc>
        <w:tc>
          <w:tcPr>
            <w:tcW w:w="1620"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noWrap w:val="0"/>
            <w:vAlign w:val="center"/>
          </w:tcPr>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540"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widowControl/>
              <w:spacing w:line="240" w:lineRule="atLeast"/>
              <w:rPr>
                <w:rFonts w:hint="eastAsia" w:ascii="仿宋_GB2312" w:hAnsi="宋体" w:eastAsia="仿宋_GB2312"/>
                <w:color w:val="000000"/>
                <w:sz w:val="18"/>
                <w:szCs w:val="18"/>
              </w:rPr>
            </w:pPr>
          </w:p>
        </w:tc>
        <w:tc>
          <w:tcPr>
            <w:tcW w:w="551"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spacing w:line="240" w:lineRule="atLeast"/>
              <w:rPr>
                <w:rFonts w:hint="eastAsia" w:ascii="仿宋_GB2312" w:hAnsi="宋体" w:eastAsia="仿宋_GB2312"/>
                <w:color w:val="000000"/>
                <w:sz w:val="18"/>
                <w:szCs w:val="18"/>
              </w:rPr>
            </w:pPr>
          </w:p>
        </w:tc>
        <w:tc>
          <w:tcPr>
            <w:tcW w:w="720"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blHeader/>
        </w:trPr>
        <w:tc>
          <w:tcPr>
            <w:tcW w:w="540" w:type="dxa"/>
            <w:noWrap w:val="0"/>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9</w:t>
            </w:r>
          </w:p>
        </w:tc>
        <w:tc>
          <w:tcPr>
            <w:tcW w:w="900" w:type="dxa"/>
            <w:vMerge w:val="restart"/>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暂住登记及居住证管理</w:t>
            </w:r>
          </w:p>
        </w:tc>
        <w:tc>
          <w:tcPr>
            <w:tcW w:w="900"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暂住登记</w:t>
            </w:r>
          </w:p>
        </w:tc>
        <w:tc>
          <w:tcPr>
            <w:tcW w:w="2160"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《户口登记条例》、《政府信息公开条例》</w:t>
            </w:r>
          </w:p>
        </w:tc>
        <w:tc>
          <w:tcPr>
            <w:tcW w:w="1620"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noWrap w:val="0"/>
            <w:vAlign w:val="center"/>
          </w:tcPr>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540"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widowControl/>
              <w:spacing w:line="240" w:lineRule="atLeast"/>
              <w:rPr>
                <w:rFonts w:hint="eastAsia" w:ascii="仿宋_GB2312" w:hAnsi="宋体" w:eastAsia="仿宋_GB2312"/>
                <w:color w:val="000000"/>
                <w:sz w:val="18"/>
                <w:szCs w:val="18"/>
              </w:rPr>
            </w:pPr>
          </w:p>
        </w:tc>
        <w:tc>
          <w:tcPr>
            <w:tcW w:w="551"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spacing w:line="240" w:lineRule="atLeast"/>
              <w:rPr>
                <w:rFonts w:hint="eastAsia" w:ascii="仿宋_GB2312" w:hAnsi="宋体" w:eastAsia="仿宋_GB2312"/>
                <w:color w:val="000000"/>
                <w:sz w:val="18"/>
                <w:szCs w:val="18"/>
              </w:rPr>
            </w:pPr>
          </w:p>
        </w:tc>
        <w:tc>
          <w:tcPr>
            <w:tcW w:w="720"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blHeader/>
        </w:trPr>
        <w:tc>
          <w:tcPr>
            <w:tcW w:w="540" w:type="dxa"/>
            <w:noWrap w:val="0"/>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10</w:t>
            </w:r>
          </w:p>
        </w:tc>
        <w:tc>
          <w:tcPr>
            <w:tcW w:w="900" w:type="dxa"/>
            <w:vMerge w:val="continue"/>
            <w:noWrap w:val="0"/>
            <w:vAlign w:val="center"/>
          </w:tcPr>
          <w:p>
            <w:pPr>
              <w:widowControl/>
              <w:spacing w:line="240" w:lineRule="atLeast"/>
              <w:jc w:val="center"/>
              <w:textAlignment w:val="center"/>
              <w:rPr>
                <w:rFonts w:hint="eastAsia" w:ascii="仿宋_GB2312" w:hAnsi="宋体" w:eastAsia="仿宋_GB2312"/>
                <w:color w:val="000000"/>
                <w:sz w:val="18"/>
                <w:szCs w:val="18"/>
              </w:rPr>
            </w:pPr>
          </w:p>
        </w:tc>
        <w:tc>
          <w:tcPr>
            <w:tcW w:w="900"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居住证申领</w:t>
            </w:r>
          </w:p>
        </w:tc>
        <w:tc>
          <w:tcPr>
            <w:tcW w:w="2160"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《居住证暂行条例》、《政府信息公开条例》</w:t>
            </w:r>
          </w:p>
        </w:tc>
        <w:tc>
          <w:tcPr>
            <w:tcW w:w="1620"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noWrap w:val="0"/>
            <w:vAlign w:val="center"/>
          </w:tcPr>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540"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widowControl/>
              <w:spacing w:line="240" w:lineRule="atLeast"/>
              <w:rPr>
                <w:rFonts w:hint="eastAsia" w:ascii="仿宋_GB2312" w:hAnsi="宋体" w:eastAsia="仿宋_GB2312"/>
                <w:color w:val="000000"/>
                <w:sz w:val="18"/>
                <w:szCs w:val="18"/>
              </w:rPr>
            </w:pPr>
          </w:p>
        </w:tc>
        <w:tc>
          <w:tcPr>
            <w:tcW w:w="551"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spacing w:line="240" w:lineRule="atLeast"/>
              <w:rPr>
                <w:rFonts w:hint="eastAsia" w:ascii="仿宋_GB2312" w:hAnsi="宋体" w:eastAsia="仿宋_GB2312"/>
                <w:color w:val="000000"/>
                <w:sz w:val="18"/>
                <w:szCs w:val="18"/>
              </w:rPr>
            </w:pPr>
          </w:p>
        </w:tc>
        <w:tc>
          <w:tcPr>
            <w:tcW w:w="720"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blHeader/>
        </w:trPr>
        <w:tc>
          <w:tcPr>
            <w:tcW w:w="540" w:type="dxa"/>
            <w:noWrap w:val="0"/>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11</w:t>
            </w:r>
          </w:p>
        </w:tc>
        <w:tc>
          <w:tcPr>
            <w:tcW w:w="900"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暂住登记及居住证管理</w:t>
            </w:r>
          </w:p>
        </w:tc>
        <w:tc>
          <w:tcPr>
            <w:tcW w:w="900"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居住证换、补领</w:t>
            </w:r>
          </w:p>
        </w:tc>
        <w:tc>
          <w:tcPr>
            <w:tcW w:w="2160"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《居住证暂行条例》、《政府信息公开条例》</w:t>
            </w:r>
          </w:p>
        </w:tc>
        <w:tc>
          <w:tcPr>
            <w:tcW w:w="1620"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noWrap w:val="0"/>
            <w:vAlign w:val="center"/>
          </w:tcPr>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540"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widowControl/>
              <w:spacing w:line="240" w:lineRule="atLeast"/>
              <w:rPr>
                <w:rFonts w:hint="eastAsia" w:ascii="仿宋_GB2312" w:hAnsi="宋体" w:eastAsia="仿宋_GB2312"/>
                <w:color w:val="000000"/>
                <w:sz w:val="18"/>
                <w:szCs w:val="18"/>
              </w:rPr>
            </w:pPr>
          </w:p>
        </w:tc>
        <w:tc>
          <w:tcPr>
            <w:tcW w:w="551"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spacing w:line="240" w:lineRule="atLeast"/>
              <w:rPr>
                <w:rFonts w:hint="eastAsia" w:ascii="仿宋_GB2312" w:hAnsi="宋体" w:eastAsia="仿宋_GB2312"/>
                <w:color w:val="000000"/>
                <w:sz w:val="18"/>
                <w:szCs w:val="18"/>
              </w:rPr>
            </w:pPr>
          </w:p>
        </w:tc>
        <w:tc>
          <w:tcPr>
            <w:tcW w:w="720"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blHeader/>
        </w:trPr>
        <w:tc>
          <w:tcPr>
            <w:tcW w:w="540" w:type="dxa"/>
            <w:noWrap w:val="0"/>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12</w:t>
            </w:r>
          </w:p>
        </w:tc>
        <w:tc>
          <w:tcPr>
            <w:tcW w:w="900"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暂住登记及居住证管理</w:t>
            </w:r>
          </w:p>
        </w:tc>
        <w:tc>
          <w:tcPr>
            <w:tcW w:w="900"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居住证签注</w:t>
            </w:r>
          </w:p>
        </w:tc>
        <w:tc>
          <w:tcPr>
            <w:tcW w:w="2160"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《居住证暂行条例》、《政府信息公开条例》</w:t>
            </w:r>
          </w:p>
        </w:tc>
        <w:tc>
          <w:tcPr>
            <w:tcW w:w="1620"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noWrap w:val="0"/>
            <w:vAlign w:val="center"/>
          </w:tcPr>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540"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widowControl/>
              <w:spacing w:line="240" w:lineRule="atLeast"/>
              <w:rPr>
                <w:rFonts w:hint="eastAsia" w:ascii="仿宋_GB2312" w:hAnsi="宋体" w:eastAsia="仿宋_GB2312"/>
                <w:color w:val="000000"/>
                <w:sz w:val="18"/>
                <w:szCs w:val="18"/>
              </w:rPr>
            </w:pPr>
          </w:p>
        </w:tc>
        <w:tc>
          <w:tcPr>
            <w:tcW w:w="551"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spacing w:line="240" w:lineRule="atLeast"/>
              <w:rPr>
                <w:rFonts w:hint="eastAsia" w:ascii="仿宋_GB2312" w:hAnsi="宋体" w:eastAsia="仿宋_GB2312"/>
                <w:color w:val="000000"/>
                <w:sz w:val="18"/>
                <w:szCs w:val="18"/>
              </w:rPr>
            </w:pPr>
          </w:p>
        </w:tc>
        <w:tc>
          <w:tcPr>
            <w:tcW w:w="720"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blHeader/>
        </w:trPr>
        <w:tc>
          <w:tcPr>
            <w:tcW w:w="540" w:type="dxa"/>
            <w:noWrap w:val="0"/>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13</w:t>
            </w:r>
          </w:p>
        </w:tc>
        <w:tc>
          <w:tcPr>
            <w:tcW w:w="900" w:type="dxa"/>
            <w:vMerge w:val="restart"/>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港澳台居民居住证管理</w:t>
            </w:r>
          </w:p>
        </w:tc>
        <w:tc>
          <w:tcPr>
            <w:tcW w:w="900"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港澳台居民居住证申领</w:t>
            </w:r>
          </w:p>
        </w:tc>
        <w:tc>
          <w:tcPr>
            <w:tcW w:w="2160"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《港澳台居民居住证申领发放办法》、《政府信息公开条例》</w:t>
            </w:r>
          </w:p>
        </w:tc>
        <w:tc>
          <w:tcPr>
            <w:tcW w:w="1620"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noWrap w:val="0"/>
            <w:vAlign w:val="center"/>
          </w:tcPr>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540"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widowControl/>
              <w:spacing w:line="240" w:lineRule="atLeast"/>
              <w:rPr>
                <w:rFonts w:hint="eastAsia" w:ascii="仿宋_GB2312" w:hAnsi="宋体" w:eastAsia="仿宋_GB2312"/>
                <w:color w:val="000000"/>
                <w:sz w:val="18"/>
                <w:szCs w:val="18"/>
              </w:rPr>
            </w:pPr>
          </w:p>
        </w:tc>
        <w:tc>
          <w:tcPr>
            <w:tcW w:w="551"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spacing w:line="240" w:lineRule="atLeast"/>
              <w:rPr>
                <w:rFonts w:hint="eastAsia" w:ascii="仿宋_GB2312" w:hAnsi="宋体" w:eastAsia="仿宋_GB2312"/>
                <w:color w:val="000000"/>
                <w:sz w:val="18"/>
                <w:szCs w:val="18"/>
              </w:rPr>
            </w:pPr>
          </w:p>
        </w:tc>
        <w:tc>
          <w:tcPr>
            <w:tcW w:w="720"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blHeader/>
        </w:trPr>
        <w:tc>
          <w:tcPr>
            <w:tcW w:w="540" w:type="dxa"/>
            <w:noWrap w:val="0"/>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14</w:t>
            </w:r>
          </w:p>
        </w:tc>
        <w:tc>
          <w:tcPr>
            <w:tcW w:w="900" w:type="dxa"/>
            <w:vMerge w:val="continue"/>
            <w:noWrap w:val="0"/>
            <w:vAlign w:val="center"/>
          </w:tcPr>
          <w:p>
            <w:pPr>
              <w:widowControl/>
              <w:spacing w:line="240" w:lineRule="atLeast"/>
              <w:jc w:val="center"/>
              <w:textAlignment w:val="center"/>
              <w:rPr>
                <w:rFonts w:hint="eastAsia" w:ascii="仿宋_GB2312" w:hAnsi="宋体" w:eastAsia="仿宋_GB2312"/>
                <w:color w:val="000000"/>
                <w:sz w:val="18"/>
                <w:szCs w:val="18"/>
              </w:rPr>
            </w:pPr>
          </w:p>
        </w:tc>
        <w:tc>
          <w:tcPr>
            <w:tcW w:w="900"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港澳台居民居住证换、补领</w:t>
            </w:r>
          </w:p>
        </w:tc>
        <w:tc>
          <w:tcPr>
            <w:tcW w:w="2160"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《港澳台居民居住证申领发放办法》、《政府信息公开条例》</w:t>
            </w:r>
          </w:p>
        </w:tc>
        <w:tc>
          <w:tcPr>
            <w:tcW w:w="1620"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noWrap w:val="0"/>
            <w:vAlign w:val="center"/>
          </w:tcPr>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540"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widowControl/>
              <w:spacing w:line="240" w:lineRule="atLeast"/>
              <w:rPr>
                <w:rFonts w:hint="eastAsia" w:ascii="仿宋_GB2312" w:hAnsi="宋体" w:eastAsia="仿宋_GB2312"/>
                <w:color w:val="000000"/>
                <w:sz w:val="18"/>
                <w:szCs w:val="18"/>
              </w:rPr>
            </w:pPr>
          </w:p>
        </w:tc>
        <w:tc>
          <w:tcPr>
            <w:tcW w:w="551"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spacing w:line="240" w:lineRule="atLeast"/>
              <w:rPr>
                <w:rFonts w:hint="eastAsia" w:ascii="仿宋_GB2312" w:hAnsi="宋体" w:eastAsia="仿宋_GB2312"/>
                <w:color w:val="000000"/>
                <w:sz w:val="18"/>
                <w:szCs w:val="18"/>
              </w:rPr>
            </w:pPr>
          </w:p>
        </w:tc>
        <w:tc>
          <w:tcPr>
            <w:tcW w:w="720"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blHeader/>
        </w:trPr>
        <w:tc>
          <w:tcPr>
            <w:tcW w:w="540" w:type="dxa"/>
            <w:noWrap w:val="0"/>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15</w:t>
            </w:r>
          </w:p>
        </w:tc>
        <w:tc>
          <w:tcPr>
            <w:tcW w:w="900" w:type="dxa"/>
            <w:vMerge w:val="restart"/>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居民身份证管理</w:t>
            </w:r>
          </w:p>
        </w:tc>
        <w:tc>
          <w:tcPr>
            <w:tcW w:w="900"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居民身份证申领</w:t>
            </w:r>
          </w:p>
        </w:tc>
        <w:tc>
          <w:tcPr>
            <w:tcW w:w="2160"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《居民身份证法》、《政府信息公开条例》</w:t>
            </w:r>
          </w:p>
        </w:tc>
        <w:tc>
          <w:tcPr>
            <w:tcW w:w="1620"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noWrap w:val="0"/>
            <w:vAlign w:val="center"/>
          </w:tcPr>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540"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widowControl/>
              <w:spacing w:line="240" w:lineRule="atLeast"/>
              <w:rPr>
                <w:rFonts w:hint="eastAsia" w:ascii="仿宋_GB2312" w:hAnsi="宋体" w:eastAsia="仿宋_GB2312"/>
                <w:color w:val="000000"/>
                <w:sz w:val="18"/>
                <w:szCs w:val="18"/>
              </w:rPr>
            </w:pPr>
          </w:p>
        </w:tc>
        <w:tc>
          <w:tcPr>
            <w:tcW w:w="551"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spacing w:line="240" w:lineRule="atLeast"/>
              <w:rPr>
                <w:rFonts w:hint="eastAsia" w:ascii="仿宋_GB2312" w:hAnsi="宋体" w:eastAsia="仿宋_GB2312"/>
                <w:color w:val="000000"/>
                <w:sz w:val="18"/>
                <w:szCs w:val="18"/>
              </w:rPr>
            </w:pPr>
          </w:p>
        </w:tc>
        <w:tc>
          <w:tcPr>
            <w:tcW w:w="720"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blHeader/>
        </w:trPr>
        <w:tc>
          <w:tcPr>
            <w:tcW w:w="540" w:type="dxa"/>
            <w:noWrap w:val="0"/>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16</w:t>
            </w:r>
          </w:p>
        </w:tc>
        <w:tc>
          <w:tcPr>
            <w:tcW w:w="900" w:type="dxa"/>
            <w:vMerge w:val="continue"/>
            <w:noWrap w:val="0"/>
            <w:vAlign w:val="center"/>
          </w:tcPr>
          <w:p>
            <w:pPr>
              <w:widowControl/>
              <w:spacing w:line="240" w:lineRule="atLeast"/>
              <w:jc w:val="center"/>
              <w:textAlignment w:val="center"/>
              <w:rPr>
                <w:rFonts w:hint="eastAsia" w:ascii="仿宋_GB2312" w:hAnsi="宋体" w:eastAsia="仿宋_GB2312"/>
                <w:color w:val="000000"/>
                <w:sz w:val="18"/>
                <w:szCs w:val="18"/>
              </w:rPr>
            </w:pPr>
          </w:p>
        </w:tc>
        <w:tc>
          <w:tcPr>
            <w:tcW w:w="900"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居民身份证换、补领</w:t>
            </w:r>
          </w:p>
        </w:tc>
        <w:tc>
          <w:tcPr>
            <w:tcW w:w="2160"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《居民身份证法》、《政府信息公开条例》</w:t>
            </w:r>
          </w:p>
        </w:tc>
        <w:tc>
          <w:tcPr>
            <w:tcW w:w="1620"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noWrap w:val="0"/>
            <w:vAlign w:val="center"/>
          </w:tcPr>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540"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widowControl/>
              <w:spacing w:line="240" w:lineRule="atLeast"/>
              <w:rPr>
                <w:rFonts w:hint="eastAsia" w:ascii="仿宋_GB2312" w:hAnsi="宋体" w:eastAsia="仿宋_GB2312"/>
                <w:color w:val="000000"/>
                <w:sz w:val="18"/>
                <w:szCs w:val="18"/>
              </w:rPr>
            </w:pPr>
          </w:p>
        </w:tc>
        <w:tc>
          <w:tcPr>
            <w:tcW w:w="551"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spacing w:line="240" w:lineRule="atLeast"/>
              <w:rPr>
                <w:rFonts w:hint="eastAsia" w:ascii="仿宋_GB2312" w:hAnsi="宋体" w:eastAsia="仿宋_GB2312"/>
                <w:color w:val="000000"/>
                <w:sz w:val="18"/>
                <w:szCs w:val="18"/>
              </w:rPr>
            </w:pPr>
          </w:p>
        </w:tc>
        <w:tc>
          <w:tcPr>
            <w:tcW w:w="720"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blHeader/>
        </w:trPr>
        <w:tc>
          <w:tcPr>
            <w:tcW w:w="540" w:type="dxa"/>
            <w:noWrap w:val="0"/>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17</w:t>
            </w:r>
          </w:p>
        </w:tc>
        <w:tc>
          <w:tcPr>
            <w:tcW w:w="900" w:type="dxa"/>
            <w:vMerge w:val="continue"/>
            <w:noWrap w:val="0"/>
            <w:vAlign w:val="center"/>
          </w:tcPr>
          <w:p>
            <w:pPr>
              <w:widowControl/>
              <w:spacing w:line="240" w:lineRule="atLeast"/>
              <w:jc w:val="center"/>
              <w:textAlignment w:val="center"/>
              <w:rPr>
                <w:rFonts w:hint="eastAsia" w:ascii="仿宋_GB2312" w:hAnsi="宋体" w:eastAsia="仿宋_GB2312"/>
                <w:color w:val="000000"/>
                <w:sz w:val="18"/>
                <w:szCs w:val="18"/>
              </w:rPr>
            </w:pPr>
          </w:p>
        </w:tc>
        <w:tc>
          <w:tcPr>
            <w:tcW w:w="900"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临时居民身份证申领、换领、补领</w:t>
            </w:r>
          </w:p>
        </w:tc>
        <w:tc>
          <w:tcPr>
            <w:tcW w:w="2160"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《临时居民身份证管理办法》、《政府信息公开条例》</w:t>
            </w:r>
          </w:p>
        </w:tc>
        <w:tc>
          <w:tcPr>
            <w:tcW w:w="1620"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noWrap w:val="0"/>
            <w:vAlign w:val="center"/>
          </w:tcPr>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■入户/现场</w:t>
            </w:r>
            <w:r>
              <w:rPr>
                <w:rFonts w:hint="eastAsia" w:ascii="仿宋_GB2312" w:hAnsi="宋体" w:eastAsia="仿宋_GB2312"/>
                <w:color w:val="000000"/>
                <w:sz w:val="18"/>
                <w:szCs w:val="18"/>
              </w:rPr>
              <w:br w:type="textWrapping"/>
            </w:r>
          </w:p>
        </w:tc>
        <w:tc>
          <w:tcPr>
            <w:tcW w:w="540"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widowControl/>
              <w:spacing w:line="240" w:lineRule="atLeast"/>
              <w:rPr>
                <w:rFonts w:hint="eastAsia" w:ascii="仿宋_GB2312" w:hAnsi="宋体" w:eastAsia="仿宋_GB2312"/>
                <w:color w:val="000000"/>
                <w:sz w:val="18"/>
                <w:szCs w:val="18"/>
              </w:rPr>
            </w:pPr>
          </w:p>
        </w:tc>
        <w:tc>
          <w:tcPr>
            <w:tcW w:w="551"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spacing w:line="240" w:lineRule="atLeast"/>
              <w:rPr>
                <w:rFonts w:hint="eastAsia" w:ascii="仿宋_GB2312" w:hAnsi="宋体" w:eastAsia="仿宋_GB2312"/>
                <w:color w:val="000000"/>
                <w:sz w:val="18"/>
                <w:szCs w:val="18"/>
              </w:rPr>
            </w:pPr>
          </w:p>
        </w:tc>
        <w:tc>
          <w:tcPr>
            <w:tcW w:w="720"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blHeader/>
        </w:trPr>
        <w:tc>
          <w:tcPr>
            <w:tcW w:w="540" w:type="dxa"/>
            <w:noWrap w:val="0"/>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18</w:t>
            </w:r>
          </w:p>
        </w:tc>
        <w:tc>
          <w:tcPr>
            <w:tcW w:w="900"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居民身份证管理</w:t>
            </w:r>
          </w:p>
        </w:tc>
        <w:tc>
          <w:tcPr>
            <w:tcW w:w="900"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异地申请换、补领居民身份证</w:t>
            </w:r>
          </w:p>
        </w:tc>
        <w:tc>
          <w:tcPr>
            <w:tcW w:w="2160"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《居民身份证法》、《公安部关于印发&lt;关于建立居民身份证异地受理挂失申报和丢失招领制度的意见&gt;的通知》、《政府信息公开条例》</w:t>
            </w:r>
          </w:p>
        </w:tc>
        <w:tc>
          <w:tcPr>
            <w:tcW w:w="1620"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noWrap w:val="0"/>
            <w:vAlign w:val="center"/>
          </w:tcPr>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540"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widowControl/>
              <w:spacing w:line="240" w:lineRule="atLeast"/>
              <w:rPr>
                <w:rFonts w:hint="eastAsia" w:ascii="仿宋_GB2312" w:hAnsi="宋体" w:eastAsia="仿宋_GB2312"/>
                <w:color w:val="000000"/>
                <w:sz w:val="18"/>
                <w:szCs w:val="18"/>
              </w:rPr>
            </w:pPr>
          </w:p>
        </w:tc>
        <w:tc>
          <w:tcPr>
            <w:tcW w:w="551"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spacing w:line="240" w:lineRule="atLeast"/>
              <w:rPr>
                <w:rFonts w:hint="eastAsia" w:ascii="仿宋_GB2312" w:hAnsi="宋体" w:eastAsia="仿宋_GB2312"/>
                <w:color w:val="000000"/>
                <w:sz w:val="18"/>
                <w:szCs w:val="18"/>
              </w:rPr>
            </w:pPr>
          </w:p>
        </w:tc>
        <w:tc>
          <w:tcPr>
            <w:tcW w:w="720"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bl>
    <w:p>
      <w:pPr>
        <w:jc w:val="center"/>
        <w:rPr>
          <w:rFonts w:ascii="Times New Roman" w:hAnsi="Times New Roman" w:eastAsia="方正小标宋_GBK"/>
          <w:sz w:val="28"/>
          <w:szCs w:val="28"/>
        </w:rPr>
      </w:pPr>
    </w:p>
    <w:p>
      <w:pPr>
        <w:pStyle w:val="2"/>
        <w:jc w:val="center"/>
        <w:rPr>
          <w:rFonts w:ascii="方正小标宋_GBK" w:hAnsi="方正小标宋_GBK" w:eastAsia="方正小标宋_GBK"/>
          <w:b w:val="0"/>
          <w:bCs w:val="0"/>
          <w:sz w:val="30"/>
        </w:rPr>
      </w:pPr>
      <w:r>
        <w:rPr>
          <w:sz w:val="28"/>
          <w:szCs w:val="28"/>
        </w:rPr>
        <w:br w:type="page"/>
      </w:r>
      <w:bookmarkStart w:id="4" w:name="_Toc24724708"/>
      <w:r>
        <w:rPr>
          <w:rFonts w:hint="eastAsia" w:ascii="方正小标宋_GBK" w:hAnsi="方正小标宋_GBK" w:eastAsia="方正小标宋_GBK"/>
          <w:b w:val="0"/>
          <w:bCs w:val="0"/>
          <w:sz w:val="30"/>
        </w:rPr>
        <w:t>（五）社会救助领域基层政务公开标准目录</w:t>
      </w:r>
      <w:bookmarkEnd w:id="4"/>
    </w:p>
    <w:tbl>
      <w:tblPr>
        <w:tblStyle w:val="9"/>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160"/>
        <w:gridCol w:w="2520"/>
        <w:gridCol w:w="1440"/>
        <w:gridCol w:w="1620"/>
        <w:gridCol w:w="1800"/>
        <w:gridCol w:w="54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vMerge w:val="restart"/>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4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16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52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4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62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800" w:type="dxa"/>
            <w:vMerge w:val="restart"/>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49"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vMerge w:val="continue"/>
            <w:noWrap w:val="0"/>
            <w:vAlign w:val="center"/>
          </w:tcPr>
          <w:p>
            <w:pPr>
              <w:widowControl/>
              <w:jc w:val="left"/>
              <w:rPr>
                <w:rFonts w:ascii="Times New Roman" w:hAnsi="Times New Roman"/>
                <w:color w:val="000000"/>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160" w:type="dxa"/>
            <w:vMerge w:val="continue"/>
            <w:noWrap w:val="0"/>
            <w:vAlign w:val="center"/>
          </w:tcPr>
          <w:p>
            <w:pPr>
              <w:widowControl/>
              <w:jc w:val="left"/>
              <w:rPr>
                <w:rFonts w:ascii="黑体" w:hAnsi="宋体" w:eastAsia="黑体" w:cs="宋体"/>
                <w:color w:val="000000"/>
                <w:kern w:val="0"/>
                <w:sz w:val="22"/>
              </w:rPr>
            </w:pPr>
          </w:p>
        </w:tc>
        <w:tc>
          <w:tcPr>
            <w:tcW w:w="2520" w:type="dxa"/>
            <w:vMerge w:val="continue"/>
            <w:noWrap w:val="0"/>
            <w:vAlign w:val="center"/>
          </w:tcPr>
          <w:p>
            <w:pPr>
              <w:widowControl/>
              <w:jc w:val="left"/>
              <w:rPr>
                <w:rFonts w:ascii="黑体" w:hAnsi="宋体" w:eastAsia="黑体" w:cs="宋体"/>
                <w:color w:val="000000"/>
                <w:kern w:val="0"/>
                <w:sz w:val="22"/>
              </w:rPr>
            </w:pPr>
          </w:p>
        </w:tc>
        <w:tc>
          <w:tcPr>
            <w:tcW w:w="1440" w:type="dxa"/>
            <w:vMerge w:val="continue"/>
            <w:noWrap w:val="0"/>
            <w:vAlign w:val="center"/>
          </w:tcPr>
          <w:p>
            <w:pPr>
              <w:widowControl/>
              <w:jc w:val="left"/>
              <w:rPr>
                <w:rFonts w:ascii="黑体" w:hAnsi="宋体" w:eastAsia="黑体" w:cs="宋体"/>
                <w:color w:val="000000"/>
                <w:kern w:val="0"/>
                <w:sz w:val="22"/>
              </w:rPr>
            </w:pPr>
          </w:p>
        </w:tc>
        <w:tc>
          <w:tcPr>
            <w:tcW w:w="1620" w:type="dxa"/>
            <w:vMerge w:val="continue"/>
            <w:noWrap w:val="0"/>
            <w:vAlign w:val="center"/>
          </w:tcPr>
          <w:p>
            <w:pPr>
              <w:widowControl/>
              <w:jc w:val="left"/>
              <w:rPr>
                <w:rFonts w:ascii="黑体" w:hAnsi="宋体" w:eastAsia="黑体" w:cs="宋体"/>
                <w:color w:val="000000"/>
                <w:kern w:val="0"/>
                <w:sz w:val="22"/>
              </w:rPr>
            </w:pPr>
          </w:p>
        </w:tc>
        <w:tc>
          <w:tcPr>
            <w:tcW w:w="1800" w:type="dxa"/>
            <w:vMerge w:val="continue"/>
            <w:noWrap w:val="0"/>
            <w:vAlign w:val="center"/>
          </w:tcPr>
          <w:p>
            <w:pPr>
              <w:widowControl/>
              <w:jc w:val="left"/>
              <w:rPr>
                <w:rFonts w:ascii="黑体" w:hAnsi="宋体" w:eastAsia="黑体" w:cs="宋体"/>
                <w:kern w:val="0"/>
                <w:sz w:val="22"/>
              </w:rPr>
            </w:pPr>
          </w:p>
        </w:tc>
        <w:tc>
          <w:tcPr>
            <w:tcW w:w="54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综合业务</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政策</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法规</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216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《社会救助暂行办法》                 </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各地配套政策法规文件</w:t>
            </w:r>
          </w:p>
        </w:tc>
        <w:tc>
          <w:tcPr>
            <w:tcW w:w="25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■政务服务中心                                                                                                                                                                                                    </w:t>
            </w:r>
          </w:p>
        </w:tc>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监督</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检查</w:t>
            </w:r>
          </w:p>
        </w:tc>
        <w:tc>
          <w:tcPr>
            <w:tcW w:w="216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社会救助信访通讯地址</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社会救助投诉举报电话</w:t>
            </w:r>
          </w:p>
        </w:tc>
        <w:tc>
          <w:tcPr>
            <w:tcW w:w="25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■政务服务中心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■社区/企事业单位/村公示栏（电子屏）                                                                                                                                                                                             </w:t>
            </w:r>
          </w:p>
        </w:tc>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最低生活保障</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政策</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法规</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2160" w:type="dxa"/>
            <w:noWrap w:val="0"/>
            <w:vAlign w:val="center"/>
          </w:tcPr>
          <w:p>
            <w:pPr>
              <w:jc w:val="left"/>
              <w:rPr>
                <w:rFonts w:hint="eastAsia" w:ascii="仿宋_GB2312" w:hAnsi="宋体" w:eastAsia="仿宋_GB2312"/>
                <w:color w:val="000000"/>
                <w:sz w:val="18"/>
                <w:szCs w:val="18"/>
              </w:rPr>
            </w:pPr>
            <w:r>
              <w:rPr>
                <w:rFonts w:hint="eastAsia" w:ascii="仿宋_GB2312" w:hAnsi="宋体" w:eastAsia="仿宋_GB2312"/>
                <w:color w:val="000000"/>
                <w:sz w:val="18"/>
                <w:szCs w:val="18"/>
              </w:rPr>
              <w:t>《国务院关于进一步加强和改进最低生活保障工作的意见》、《最低生活保障审核审批办法（试行）》、各地配套政策法规文件</w:t>
            </w:r>
          </w:p>
        </w:tc>
        <w:tc>
          <w:tcPr>
            <w:tcW w:w="25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■政务服务中心                                                                                                                                                                                                    </w:t>
            </w:r>
          </w:p>
        </w:tc>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4</w:t>
            </w: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办事  指南</w:t>
            </w:r>
          </w:p>
        </w:tc>
        <w:tc>
          <w:tcPr>
            <w:tcW w:w="2160" w:type="dxa"/>
            <w:noWrap w:val="0"/>
            <w:vAlign w:val="center"/>
          </w:tcPr>
          <w:p>
            <w:pPr>
              <w:jc w:val="left"/>
              <w:rPr>
                <w:rFonts w:hint="eastAsia" w:ascii="仿宋_GB2312" w:hAnsi="宋体" w:eastAsia="仿宋_GB2312"/>
                <w:color w:val="000000"/>
                <w:sz w:val="18"/>
                <w:szCs w:val="18"/>
              </w:rPr>
            </w:pPr>
            <w:r>
              <w:rPr>
                <w:rFonts w:hint="eastAsia" w:ascii="仿宋_GB2312" w:hAnsi="宋体" w:eastAsia="仿宋_GB2312"/>
                <w:color w:val="000000"/>
                <w:sz w:val="18"/>
                <w:szCs w:val="18"/>
              </w:rPr>
              <w:t>办理事项、办理条件、最低生活保障标准、申请材料、办理流程、办理时间、地点、联系方式</w:t>
            </w:r>
          </w:p>
        </w:tc>
        <w:tc>
          <w:tcPr>
            <w:tcW w:w="25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《国务院关于进一步加强和改进最低生活保障工作的意见》、各地相关政策法规文件</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■政务服务中心  </w:t>
            </w:r>
          </w:p>
        </w:tc>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5</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最低生活保障</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审核</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信息</w:t>
            </w:r>
          </w:p>
        </w:tc>
        <w:tc>
          <w:tcPr>
            <w:tcW w:w="216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初审对象名单及相关信息  </w:t>
            </w:r>
          </w:p>
        </w:tc>
        <w:tc>
          <w:tcPr>
            <w:tcW w:w="25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《国务院关于进一步加强和改进最低生活保障工作的意见》、各地相关政策法规文件</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制定或获取信息之日起10个工作日内，公示7个工作日</w:t>
            </w:r>
          </w:p>
        </w:tc>
        <w:tc>
          <w:tcPr>
            <w:tcW w:w="16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乡镇政府（街道办事处）</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■社区/企事业单位/村公示栏（电子屏）                                                                                                                                                                                          </w:t>
            </w:r>
          </w:p>
        </w:tc>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6</w:t>
            </w: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审批   信息</w:t>
            </w:r>
          </w:p>
        </w:tc>
        <w:tc>
          <w:tcPr>
            <w:tcW w:w="216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低保对象名单及相关信息</w:t>
            </w:r>
          </w:p>
        </w:tc>
        <w:tc>
          <w:tcPr>
            <w:tcW w:w="25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《国务院关于进一步加强和改进最低生活保障工作的意见》、各地相关政策法规文件</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■社区/企事业单位/村公示栏（电子屏）                                                                                                                                                                                          </w:t>
            </w:r>
          </w:p>
        </w:tc>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7</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特困人员救助供养</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政策</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法规</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2160" w:type="dxa"/>
            <w:noWrap w:val="0"/>
            <w:vAlign w:val="center"/>
          </w:tcPr>
          <w:p>
            <w:pPr>
              <w:jc w:val="left"/>
              <w:rPr>
                <w:rFonts w:hint="eastAsia" w:ascii="仿宋_GB2312" w:hAnsi="宋体" w:eastAsia="仿宋_GB2312"/>
                <w:color w:val="000000"/>
                <w:sz w:val="18"/>
                <w:szCs w:val="18"/>
              </w:rPr>
            </w:pPr>
            <w:r>
              <w:rPr>
                <w:rFonts w:hint="eastAsia" w:ascii="仿宋_GB2312" w:hAnsi="宋体" w:eastAsia="仿宋_GB2312"/>
                <w:color w:val="000000"/>
                <w:sz w:val="18"/>
                <w:szCs w:val="18"/>
              </w:rPr>
              <w:t>《国务院关于进一步健全特困人员救助供养制度的意见》、民政部关于印发《特困人员认定办法》的通知、民政部关于贯彻落实《国务院关于进一步健全特困人员救助供养制度的意见》的通知、各地配套政策法规文件</w:t>
            </w:r>
          </w:p>
        </w:tc>
        <w:tc>
          <w:tcPr>
            <w:tcW w:w="25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■政务服务中心                                                                                                                                                                                                    </w:t>
            </w:r>
          </w:p>
        </w:tc>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8</w:t>
            </w: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办事  指南</w:t>
            </w:r>
          </w:p>
        </w:tc>
        <w:tc>
          <w:tcPr>
            <w:tcW w:w="216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办理事项、办理条件、救助供养标准、申请材料、办理流程、办理时间、地点、联系方式 </w:t>
            </w:r>
          </w:p>
        </w:tc>
        <w:tc>
          <w:tcPr>
            <w:tcW w:w="25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《国务院关于进一步健全特困人员救助供养制度的意见》、各地相关政策法规文件</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■政务服务中心                                                                                                                                                                                                    </w:t>
            </w:r>
          </w:p>
        </w:tc>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9</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特困人员救助供养</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审核</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信息</w:t>
            </w:r>
          </w:p>
        </w:tc>
        <w:tc>
          <w:tcPr>
            <w:tcW w:w="216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初审对象名单及相关信息、终止供养名单</w:t>
            </w:r>
          </w:p>
        </w:tc>
        <w:tc>
          <w:tcPr>
            <w:tcW w:w="25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《国务院关于进一步健全特困人员救助供养制度的意见》、各地相关政策法规文件</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制定或获取信息之日起10个工作日内，公示7个工作日</w:t>
            </w:r>
          </w:p>
        </w:tc>
        <w:tc>
          <w:tcPr>
            <w:tcW w:w="16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乡镇政府（街道办事处）</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■社区/企事业单位/村公示栏（电子屏）                                                                                                                                                                                          </w:t>
            </w:r>
          </w:p>
        </w:tc>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10</w:t>
            </w: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审批   信息</w:t>
            </w:r>
          </w:p>
        </w:tc>
        <w:tc>
          <w:tcPr>
            <w:tcW w:w="216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特困人员名单及相关信息</w:t>
            </w:r>
          </w:p>
        </w:tc>
        <w:tc>
          <w:tcPr>
            <w:tcW w:w="25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《国务院关于进一步健全特困人员救助供养制度的意见》、各地相关政策法规文件</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■社区/企事业单位/村公示栏（电子屏）                                                                                                                                                                                          </w:t>
            </w:r>
          </w:p>
        </w:tc>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11</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临时救助</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政策</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法规</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216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《国务院关于全面建立临时救助制度的通知》、《民政部 财政部关于进一步加强和改进临时救助工作的意见》、各地配套政策法规文件</w:t>
            </w:r>
          </w:p>
        </w:tc>
        <w:tc>
          <w:tcPr>
            <w:tcW w:w="25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■政务服务中心                                                                                                                                                                                                    </w:t>
            </w:r>
          </w:p>
        </w:tc>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12</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临时救助</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办事  指南</w:t>
            </w:r>
          </w:p>
        </w:tc>
        <w:tc>
          <w:tcPr>
            <w:tcW w:w="216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办理事项、办理条件、救助标准、申请材料、办理流程、办理时间、地点、联系方式 </w:t>
            </w:r>
          </w:p>
        </w:tc>
        <w:tc>
          <w:tcPr>
            <w:tcW w:w="25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《国务院关于全面建立临时救助制度的通知》、各地相关政策法规文件</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■政务服务中心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■社区/企事业单位/村公示栏（电子屏）                                                                                                                                                                                          </w:t>
            </w:r>
          </w:p>
        </w:tc>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13</w:t>
            </w: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审核</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审批</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信息</w:t>
            </w:r>
          </w:p>
        </w:tc>
        <w:tc>
          <w:tcPr>
            <w:tcW w:w="216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支出型临时救助对象名单、救助金额、救助事由 </w:t>
            </w:r>
          </w:p>
        </w:tc>
        <w:tc>
          <w:tcPr>
            <w:tcW w:w="25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《国务院关于全面建立临时救助制度的通知》、各地相关政策法规文件</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■社区/企事业单位/村公示栏（电子屏）                                                                                                                                                                                          </w:t>
            </w:r>
          </w:p>
        </w:tc>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bl>
    <w:p>
      <w:pPr>
        <w:jc w:val="center"/>
        <w:rPr>
          <w:rFonts w:ascii="Times New Roman" w:hAnsi="Times New Roman" w:eastAsia="方正小标宋_GBK"/>
          <w:sz w:val="28"/>
          <w:szCs w:val="28"/>
        </w:rPr>
      </w:pPr>
    </w:p>
    <w:p>
      <w:pPr>
        <w:pStyle w:val="2"/>
        <w:jc w:val="center"/>
        <w:rPr>
          <w:rFonts w:ascii="方正小标宋_GBK" w:hAnsi="方正小标宋_GBK" w:eastAsia="方正小标宋_GBK"/>
          <w:b w:val="0"/>
          <w:bCs w:val="0"/>
          <w:sz w:val="30"/>
        </w:rPr>
      </w:pPr>
      <w:r>
        <w:rPr>
          <w:sz w:val="28"/>
          <w:szCs w:val="28"/>
        </w:rPr>
        <w:br w:type="page"/>
      </w:r>
      <w:bookmarkStart w:id="5" w:name="_Toc24724709"/>
      <w:r>
        <w:rPr>
          <w:rFonts w:hint="eastAsia" w:ascii="方正小标宋_GBK" w:hAnsi="方正小标宋_GBK" w:eastAsia="方正小标宋_GBK"/>
          <w:b w:val="0"/>
          <w:bCs w:val="0"/>
          <w:sz w:val="30"/>
        </w:rPr>
        <w:t>（六）养老服务领域基层政务公开标准目录</w:t>
      </w:r>
      <w:bookmarkEnd w:id="5"/>
    </w:p>
    <w:tbl>
      <w:tblPr>
        <w:tblStyle w:val="9"/>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440"/>
        <w:gridCol w:w="2880"/>
        <w:gridCol w:w="1980"/>
        <w:gridCol w:w="1260"/>
        <w:gridCol w:w="1080"/>
        <w:gridCol w:w="1620"/>
        <w:gridCol w:w="54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jc w:val="center"/>
        </w:trPr>
        <w:tc>
          <w:tcPr>
            <w:tcW w:w="540" w:type="dxa"/>
            <w:vMerge w:val="restart"/>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216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88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8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26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8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620" w:type="dxa"/>
            <w:vMerge w:val="restart"/>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49"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jc w:val="center"/>
        </w:trPr>
        <w:tc>
          <w:tcPr>
            <w:tcW w:w="540" w:type="dxa"/>
            <w:vMerge w:val="continue"/>
            <w:noWrap w:val="0"/>
            <w:vAlign w:val="center"/>
          </w:tcPr>
          <w:p>
            <w:pPr>
              <w:widowControl/>
              <w:jc w:val="left"/>
              <w:rPr>
                <w:rFonts w:ascii="Times New Roman" w:hAnsi="Times New Roman"/>
                <w:color w:val="000000"/>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44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880" w:type="dxa"/>
            <w:vMerge w:val="continue"/>
            <w:noWrap w:val="0"/>
            <w:vAlign w:val="center"/>
          </w:tcPr>
          <w:p>
            <w:pPr>
              <w:widowControl/>
              <w:jc w:val="left"/>
              <w:rPr>
                <w:rFonts w:ascii="黑体" w:hAnsi="宋体" w:eastAsia="黑体" w:cs="宋体"/>
                <w:color w:val="000000"/>
                <w:kern w:val="0"/>
                <w:sz w:val="22"/>
              </w:rPr>
            </w:pPr>
          </w:p>
        </w:tc>
        <w:tc>
          <w:tcPr>
            <w:tcW w:w="1980" w:type="dxa"/>
            <w:vMerge w:val="continue"/>
            <w:noWrap w:val="0"/>
            <w:vAlign w:val="center"/>
          </w:tcPr>
          <w:p>
            <w:pPr>
              <w:widowControl/>
              <w:jc w:val="left"/>
              <w:rPr>
                <w:rFonts w:ascii="黑体" w:hAnsi="宋体" w:eastAsia="黑体" w:cs="宋体"/>
                <w:color w:val="000000"/>
                <w:kern w:val="0"/>
                <w:sz w:val="22"/>
              </w:rPr>
            </w:pPr>
          </w:p>
        </w:tc>
        <w:tc>
          <w:tcPr>
            <w:tcW w:w="1260" w:type="dxa"/>
            <w:vMerge w:val="continue"/>
            <w:noWrap w:val="0"/>
            <w:vAlign w:val="center"/>
          </w:tcPr>
          <w:p>
            <w:pPr>
              <w:widowControl/>
              <w:jc w:val="left"/>
              <w:rPr>
                <w:rFonts w:ascii="黑体" w:hAnsi="宋体" w:eastAsia="黑体" w:cs="宋体"/>
                <w:color w:val="000000"/>
                <w:kern w:val="0"/>
                <w:sz w:val="22"/>
              </w:rPr>
            </w:pPr>
          </w:p>
        </w:tc>
        <w:tc>
          <w:tcPr>
            <w:tcW w:w="1080" w:type="dxa"/>
            <w:vMerge w:val="continue"/>
            <w:noWrap w:val="0"/>
            <w:vAlign w:val="center"/>
          </w:tcPr>
          <w:p>
            <w:pPr>
              <w:widowControl/>
              <w:jc w:val="left"/>
              <w:rPr>
                <w:rFonts w:ascii="黑体" w:hAnsi="宋体" w:eastAsia="黑体" w:cs="宋体"/>
                <w:color w:val="000000"/>
                <w:kern w:val="0"/>
                <w:sz w:val="22"/>
              </w:rPr>
            </w:pPr>
          </w:p>
        </w:tc>
        <w:tc>
          <w:tcPr>
            <w:tcW w:w="1620" w:type="dxa"/>
            <w:vMerge w:val="continue"/>
            <w:noWrap w:val="0"/>
            <w:vAlign w:val="center"/>
          </w:tcPr>
          <w:p>
            <w:pPr>
              <w:widowControl/>
              <w:jc w:val="left"/>
              <w:rPr>
                <w:rFonts w:ascii="黑体" w:hAnsi="宋体" w:eastAsia="黑体" w:cs="宋体"/>
                <w:kern w:val="0"/>
                <w:sz w:val="22"/>
              </w:rPr>
            </w:pPr>
          </w:p>
        </w:tc>
        <w:tc>
          <w:tcPr>
            <w:tcW w:w="54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养老服务通用政策</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国家和地方层面养老服务相关法律、法规、政策文件</w:t>
            </w:r>
          </w:p>
        </w:tc>
        <w:tc>
          <w:tcPr>
            <w:tcW w:w="28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文件名称、文号、发文部门</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26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制定或获取文件之日起10个工作日内</w:t>
            </w:r>
          </w:p>
        </w:tc>
        <w:tc>
          <w:tcPr>
            <w:tcW w:w="10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县级政府民政部门</w:t>
            </w:r>
          </w:p>
        </w:tc>
        <w:tc>
          <w:tcPr>
            <w:tcW w:w="16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■两微一端</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■政府服务中心                                                                                                                                                                                                    </w:t>
            </w:r>
          </w:p>
        </w:tc>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vMerge w:val="continue"/>
            <w:noWrap w:val="0"/>
            <w:vAlign w:val="center"/>
          </w:tcPr>
          <w:p>
            <w:pPr>
              <w:rPr>
                <w:rFonts w:hint="eastAsia" w:ascii="仿宋_GB2312" w:hAnsi="宋体" w:eastAsia="仿宋_GB2312"/>
                <w:color w:val="000000"/>
                <w:sz w:val="18"/>
                <w:szCs w:val="18"/>
              </w:rPr>
            </w:pP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养老服务扶持政策措施清单</w:t>
            </w:r>
          </w:p>
        </w:tc>
        <w:tc>
          <w:tcPr>
            <w:tcW w:w="28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扶持政策措施名称、扶持对象、实施部门、扶持政策措施内容和标准</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26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制定或获取扶持政策措施之日起10个工作日内</w:t>
            </w:r>
          </w:p>
        </w:tc>
        <w:tc>
          <w:tcPr>
            <w:tcW w:w="10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县级政府民政部门</w:t>
            </w:r>
          </w:p>
        </w:tc>
        <w:tc>
          <w:tcPr>
            <w:tcW w:w="16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■两微一端</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■政府服务中心  </w:t>
            </w:r>
          </w:p>
        </w:tc>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w:t>
            </w:r>
          </w:p>
        </w:tc>
        <w:tc>
          <w:tcPr>
            <w:tcW w:w="720" w:type="dxa"/>
            <w:vMerge w:val="continue"/>
            <w:noWrap w:val="0"/>
            <w:vAlign w:val="center"/>
          </w:tcPr>
          <w:p>
            <w:pPr>
              <w:rPr>
                <w:rFonts w:hint="eastAsia" w:ascii="仿宋_GB2312" w:hAnsi="宋体" w:eastAsia="仿宋_GB2312"/>
                <w:color w:val="000000"/>
                <w:sz w:val="18"/>
                <w:szCs w:val="18"/>
              </w:rPr>
            </w:pP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养老机构投资指南</w:t>
            </w:r>
          </w:p>
        </w:tc>
        <w:tc>
          <w:tcPr>
            <w:tcW w:w="28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本区域养老机构投资环境简介；养老机构投资审批条件及依据；养老机构投资审批流程；投资审批涉及部门和联系方式</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26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制定或获取指南之日起10个工作日内</w:t>
            </w:r>
          </w:p>
        </w:tc>
        <w:tc>
          <w:tcPr>
            <w:tcW w:w="10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县级政府民政部门</w:t>
            </w:r>
          </w:p>
        </w:tc>
        <w:tc>
          <w:tcPr>
            <w:tcW w:w="16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■两微一端</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■政府服务中心  </w:t>
            </w:r>
          </w:p>
        </w:tc>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4</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养老服务业务办理</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养老机构备案</w:t>
            </w:r>
          </w:p>
        </w:tc>
        <w:tc>
          <w:tcPr>
            <w:tcW w:w="2880" w:type="dxa"/>
            <w:noWrap w:val="0"/>
            <w:vAlign w:val="center"/>
          </w:tcPr>
          <w:p>
            <w:pPr>
              <w:spacing w:after="240"/>
              <w:rPr>
                <w:rFonts w:hint="eastAsia" w:ascii="仿宋_GB2312" w:hAnsi="宋体" w:eastAsia="仿宋_GB2312"/>
                <w:color w:val="000000"/>
                <w:sz w:val="18"/>
                <w:szCs w:val="18"/>
              </w:rPr>
            </w:pPr>
            <w:r>
              <w:rPr>
                <w:rFonts w:hint="eastAsia" w:ascii="仿宋_GB2312" w:hAnsi="宋体" w:eastAsia="仿宋_GB2312"/>
                <w:color w:val="000000"/>
                <w:sz w:val="18"/>
                <w:szCs w:val="18"/>
              </w:rPr>
              <w:t>备案申请材料清单及样式、备案流程、办理部门、办理时限，办理时间、地点，咨询电话</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26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制定或获取备案政策之日起10个工作日内</w:t>
            </w:r>
          </w:p>
        </w:tc>
        <w:tc>
          <w:tcPr>
            <w:tcW w:w="10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县级政府民政部门</w:t>
            </w:r>
          </w:p>
        </w:tc>
        <w:tc>
          <w:tcPr>
            <w:tcW w:w="16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■两微一端</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■政府服务中心  </w:t>
            </w:r>
          </w:p>
        </w:tc>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5</w:t>
            </w:r>
          </w:p>
        </w:tc>
        <w:tc>
          <w:tcPr>
            <w:tcW w:w="720" w:type="dxa"/>
            <w:vMerge w:val="continue"/>
            <w:noWrap w:val="0"/>
            <w:vAlign w:val="center"/>
          </w:tcPr>
          <w:p>
            <w:pPr>
              <w:rPr>
                <w:rFonts w:hint="eastAsia" w:ascii="仿宋_GB2312" w:hAnsi="宋体" w:eastAsia="仿宋_GB2312"/>
                <w:color w:val="000000"/>
                <w:sz w:val="18"/>
                <w:szCs w:val="18"/>
              </w:rPr>
            </w:pP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养老服务扶持补贴</w:t>
            </w:r>
          </w:p>
        </w:tc>
        <w:tc>
          <w:tcPr>
            <w:tcW w:w="28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养老服务扶持补贴名称（建设补贴、运营补贴等）、补贴依据、补贴对象、补贴申请条件、补贴内容和标准 补贴方式，补贴申请材料清单及样式，办理流程、办理部门、办理时限、办理时间、地点、咨询电话</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26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制定或获取扶持补贴政策之日起10个工作日内</w:t>
            </w:r>
          </w:p>
        </w:tc>
        <w:tc>
          <w:tcPr>
            <w:tcW w:w="10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县级政府民政部门</w:t>
            </w:r>
          </w:p>
        </w:tc>
        <w:tc>
          <w:tcPr>
            <w:tcW w:w="16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■两微一端</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■政府服务中心   </w:t>
            </w:r>
          </w:p>
        </w:tc>
        <w:tc>
          <w:tcPr>
            <w:tcW w:w="5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6</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养老服务业务办理</w:t>
            </w:r>
          </w:p>
        </w:tc>
        <w:tc>
          <w:tcPr>
            <w:tcW w:w="14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老年人补贴</w:t>
            </w:r>
          </w:p>
        </w:tc>
        <w:tc>
          <w:tcPr>
            <w:tcW w:w="28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老年人补贴名称（高龄津贴、养老服务补贴、护理补贴等）；各项老年人补贴依据；各项老年人补贴对象；各项老年人补贴内容和标准；各项老年人补贴方式；补贴申请材料清单及格式；办理流程、办理部门、办理时限、办理时间、地点、咨询电话</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26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制定或获取补贴政策之日起10个工作日内</w:t>
            </w:r>
          </w:p>
        </w:tc>
        <w:tc>
          <w:tcPr>
            <w:tcW w:w="10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6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■两微一端</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■政府服务中心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■便民服务站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■社区/企事业单位/村公示栏（电子屏）                                                                                                                                                                                          </w:t>
            </w:r>
          </w:p>
        </w:tc>
        <w:tc>
          <w:tcPr>
            <w:tcW w:w="5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7</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养老服务行业管理信息</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养老机构备案信息</w:t>
            </w:r>
          </w:p>
        </w:tc>
        <w:tc>
          <w:tcPr>
            <w:tcW w:w="28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本行政区域已备案养老机构案数量；本行政区域已备案养老机构名称、机构地址、床位数量等基本信息</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《老年人权益保障法》、《养老机构管理办法》、《信息公开条例》及相关规定</w:t>
            </w:r>
          </w:p>
        </w:tc>
        <w:tc>
          <w:tcPr>
            <w:tcW w:w="126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每20个工作日更新</w:t>
            </w:r>
          </w:p>
        </w:tc>
        <w:tc>
          <w:tcPr>
            <w:tcW w:w="10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县级政府民政部门</w:t>
            </w:r>
          </w:p>
        </w:tc>
        <w:tc>
          <w:tcPr>
            <w:tcW w:w="16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■两微一端</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■政府服务中心  </w:t>
            </w:r>
          </w:p>
        </w:tc>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8</w:t>
            </w:r>
          </w:p>
        </w:tc>
        <w:tc>
          <w:tcPr>
            <w:tcW w:w="720" w:type="dxa"/>
            <w:vMerge w:val="continue"/>
            <w:noWrap w:val="0"/>
            <w:vAlign w:val="center"/>
          </w:tcPr>
          <w:p>
            <w:pPr>
              <w:rPr>
                <w:rFonts w:hint="eastAsia" w:ascii="仿宋_GB2312" w:hAnsi="宋体" w:eastAsia="仿宋_GB2312"/>
                <w:color w:val="000000"/>
                <w:sz w:val="18"/>
                <w:szCs w:val="18"/>
              </w:rPr>
            </w:pP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养老服务扶持补贴信息</w:t>
            </w:r>
          </w:p>
        </w:tc>
        <w:tc>
          <w:tcPr>
            <w:tcW w:w="28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本行政区域各项养老服务扶持补贴申请数量；本行政区域各项养老服务扶持补贴申请审核通过数量；本行政区域各项养老服务扶持补贴申请审核通过名单及补贴金额；本行政区域各项养老服务扶持补贴发放总金额</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养老服务扶持补贴政策、《信息公开条例》及相关规定</w:t>
            </w:r>
          </w:p>
        </w:tc>
        <w:tc>
          <w:tcPr>
            <w:tcW w:w="126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每20个工作日更新</w:t>
            </w:r>
          </w:p>
        </w:tc>
        <w:tc>
          <w:tcPr>
            <w:tcW w:w="10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县级政府民政部门</w:t>
            </w:r>
          </w:p>
        </w:tc>
        <w:tc>
          <w:tcPr>
            <w:tcW w:w="16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■两微一端</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■政府服务中心    </w:t>
            </w:r>
          </w:p>
        </w:tc>
        <w:tc>
          <w:tcPr>
            <w:tcW w:w="5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9</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养老服务行业管理信息</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老年人补贴申领和发放信息</w:t>
            </w:r>
          </w:p>
        </w:tc>
        <w:tc>
          <w:tcPr>
            <w:tcW w:w="28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本行政区域各项老年人补贴申领数量、本行政区域各项老年人补贴申领审核通过数量、本行政区域各项老年人补贴申领审核通过名单、本行政区域各项老年人补贴发放总金额</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《财政部 民政部 全国老龄办关于建立健全经济困难的高龄 失能等老年人补贴制度的通知》、各地相关政策法规文件、《信息公开条例》及相关规定</w:t>
            </w:r>
          </w:p>
        </w:tc>
        <w:tc>
          <w:tcPr>
            <w:tcW w:w="126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每20个工作日更新</w:t>
            </w:r>
          </w:p>
        </w:tc>
        <w:tc>
          <w:tcPr>
            <w:tcW w:w="108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县级政府民政部门</w:t>
            </w:r>
          </w:p>
        </w:tc>
        <w:tc>
          <w:tcPr>
            <w:tcW w:w="16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■两微一端</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■政府服务中心  </w:t>
            </w:r>
          </w:p>
        </w:tc>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10</w:t>
            </w:r>
          </w:p>
        </w:tc>
        <w:tc>
          <w:tcPr>
            <w:tcW w:w="720" w:type="dxa"/>
            <w:vMerge w:val="continue"/>
            <w:noWrap w:val="0"/>
            <w:vAlign w:val="center"/>
          </w:tcPr>
          <w:p>
            <w:pPr>
              <w:rPr>
                <w:rFonts w:hint="eastAsia" w:ascii="仿宋_GB2312" w:hAnsi="宋体" w:eastAsia="仿宋_GB2312"/>
                <w:color w:val="000000"/>
                <w:sz w:val="18"/>
                <w:szCs w:val="18"/>
              </w:rPr>
            </w:pP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养老机构评估信息</w:t>
            </w:r>
          </w:p>
        </w:tc>
        <w:tc>
          <w:tcPr>
            <w:tcW w:w="28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本行政区域养老机构评估事项（综合评估、标准评定等）申请数量，</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本行政区域养老机构评估总体结果（综合评估、标准评估等），本行政区域养老机构评估机构清单（综合评估、标准评估等）</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《养老机构管理办法》、《养老机构等级划分与评定》、各地相关评估政策、《信息公开条例》及相关规定</w:t>
            </w:r>
          </w:p>
        </w:tc>
        <w:tc>
          <w:tcPr>
            <w:tcW w:w="126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制定或获取评估结果之日起10个工作日内</w:t>
            </w:r>
          </w:p>
        </w:tc>
        <w:tc>
          <w:tcPr>
            <w:tcW w:w="108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县级政府民政部门</w:t>
            </w:r>
          </w:p>
        </w:tc>
        <w:tc>
          <w:tcPr>
            <w:tcW w:w="16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■两微一端</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■政府服务中心  </w:t>
            </w:r>
          </w:p>
        </w:tc>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11</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养老服务行业管理信息</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民政部门负责的养老机构行政处罚信息</w:t>
            </w:r>
          </w:p>
        </w:tc>
        <w:tc>
          <w:tcPr>
            <w:tcW w:w="28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行政处罚事项及标准、行政处罚结果，行政复议、行政诉讼、监督方式及电话</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《老年人权益保障法》、《行政强制法》、《行政处罚法》及其他有关法律、行政法规、          </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《养老机构管理办法》、各地相关法规、信息公开规定</w:t>
            </w:r>
          </w:p>
        </w:tc>
        <w:tc>
          <w:tcPr>
            <w:tcW w:w="126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行政处罚决定做出之日起5个工作日内</w:t>
            </w:r>
          </w:p>
        </w:tc>
        <w:tc>
          <w:tcPr>
            <w:tcW w:w="10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县级政府民政部门</w:t>
            </w:r>
          </w:p>
        </w:tc>
        <w:tc>
          <w:tcPr>
            <w:tcW w:w="16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■两微一端</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■政府服务中心  </w:t>
            </w:r>
          </w:p>
        </w:tc>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bl>
    <w:p>
      <w:pPr>
        <w:jc w:val="center"/>
        <w:rPr>
          <w:rFonts w:ascii="Times New Roman" w:hAnsi="Times New Roman" w:eastAsia="方正小标宋_GBK"/>
          <w:sz w:val="28"/>
          <w:szCs w:val="28"/>
        </w:rPr>
      </w:pPr>
    </w:p>
    <w:p>
      <w:pPr>
        <w:pStyle w:val="2"/>
        <w:jc w:val="center"/>
        <w:rPr>
          <w:rFonts w:ascii="方正小标宋_GBK" w:hAnsi="方正小标宋_GBK" w:eastAsia="方正小标宋_GBK"/>
          <w:b w:val="0"/>
          <w:bCs w:val="0"/>
          <w:sz w:val="30"/>
        </w:rPr>
      </w:pPr>
      <w:r>
        <w:rPr>
          <w:sz w:val="28"/>
          <w:szCs w:val="28"/>
        </w:rPr>
        <w:br w:type="page"/>
      </w:r>
      <w:bookmarkStart w:id="6" w:name="_Toc24724710"/>
      <w:r>
        <w:rPr>
          <w:rFonts w:hint="eastAsia" w:ascii="方正小标宋_GBK" w:hAnsi="方正小标宋_GBK" w:eastAsia="方正小标宋_GBK"/>
          <w:b w:val="0"/>
          <w:bCs w:val="0"/>
          <w:sz w:val="30"/>
        </w:rPr>
        <w:t>（七）公共法律服务领域基层政务公开标准目录</w:t>
      </w:r>
      <w:bookmarkEnd w:id="6"/>
    </w:p>
    <w:tbl>
      <w:tblPr>
        <w:tblStyle w:val="9"/>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440"/>
        <w:gridCol w:w="1620"/>
        <w:gridCol w:w="1980"/>
        <w:gridCol w:w="1800"/>
        <w:gridCol w:w="900"/>
        <w:gridCol w:w="2340"/>
        <w:gridCol w:w="540"/>
        <w:gridCol w:w="900"/>
        <w:gridCol w:w="540"/>
        <w:gridCol w:w="720"/>
        <w:gridCol w:w="54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vMerge w:val="restart"/>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23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62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8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80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90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340" w:type="dxa"/>
            <w:vMerge w:val="restart"/>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6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26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vMerge w:val="continue"/>
            <w:noWrap w:val="0"/>
            <w:vAlign w:val="center"/>
          </w:tcPr>
          <w:p>
            <w:pPr>
              <w:widowControl/>
              <w:jc w:val="left"/>
              <w:rPr>
                <w:rFonts w:ascii="Times New Roman" w:hAnsi="Times New Roman"/>
                <w:color w:val="000000"/>
                <w:kern w:val="0"/>
                <w:sz w:val="22"/>
              </w:rPr>
            </w:pPr>
          </w:p>
        </w:tc>
        <w:tc>
          <w:tcPr>
            <w:tcW w:w="90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44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620" w:type="dxa"/>
            <w:vMerge w:val="continue"/>
            <w:noWrap w:val="0"/>
            <w:vAlign w:val="center"/>
          </w:tcPr>
          <w:p>
            <w:pPr>
              <w:widowControl/>
              <w:jc w:val="left"/>
              <w:rPr>
                <w:rFonts w:ascii="黑体" w:hAnsi="宋体" w:eastAsia="黑体" w:cs="宋体"/>
                <w:color w:val="000000"/>
                <w:kern w:val="0"/>
                <w:sz w:val="22"/>
              </w:rPr>
            </w:pPr>
          </w:p>
        </w:tc>
        <w:tc>
          <w:tcPr>
            <w:tcW w:w="1980" w:type="dxa"/>
            <w:vMerge w:val="continue"/>
            <w:noWrap w:val="0"/>
            <w:vAlign w:val="center"/>
          </w:tcPr>
          <w:p>
            <w:pPr>
              <w:widowControl/>
              <w:jc w:val="left"/>
              <w:rPr>
                <w:rFonts w:ascii="黑体" w:hAnsi="宋体" w:eastAsia="黑体" w:cs="宋体"/>
                <w:color w:val="000000"/>
                <w:kern w:val="0"/>
                <w:sz w:val="22"/>
              </w:rPr>
            </w:pPr>
          </w:p>
        </w:tc>
        <w:tc>
          <w:tcPr>
            <w:tcW w:w="1800" w:type="dxa"/>
            <w:vMerge w:val="continue"/>
            <w:noWrap w:val="0"/>
            <w:vAlign w:val="center"/>
          </w:tcPr>
          <w:p>
            <w:pPr>
              <w:widowControl/>
              <w:jc w:val="left"/>
              <w:rPr>
                <w:rFonts w:ascii="黑体" w:hAnsi="宋体" w:eastAsia="黑体" w:cs="宋体"/>
                <w:color w:val="000000"/>
                <w:kern w:val="0"/>
                <w:sz w:val="22"/>
              </w:rPr>
            </w:pPr>
          </w:p>
        </w:tc>
        <w:tc>
          <w:tcPr>
            <w:tcW w:w="900" w:type="dxa"/>
            <w:vMerge w:val="continue"/>
            <w:noWrap w:val="0"/>
            <w:vAlign w:val="center"/>
          </w:tcPr>
          <w:p>
            <w:pPr>
              <w:widowControl/>
              <w:jc w:val="left"/>
              <w:rPr>
                <w:rFonts w:ascii="黑体" w:hAnsi="宋体" w:eastAsia="黑体" w:cs="宋体"/>
                <w:color w:val="000000"/>
                <w:kern w:val="0"/>
                <w:sz w:val="22"/>
              </w:rPr>
            </w:pPr>
          </w:p>
        </w:tc>
        <w:tc>
          <w:tcPr>
            <w:tcW w:w="2340" w:type="dxa"/>
            <w:vMerge w:val="continue"/>
            <w:noWrap w:val="0"/>
            <w:vAlign w:val="center"/>
          </w:tcPr>
          <w:p>
            <w:pPr>
              <w:widowControl/>
              <w:jc w:val="left"/>
              <w:rPr>
                <w:rFonts w:ascii="黑体" w:hAnsi="宋体" w:eastAsia="黑体" w:cs="宋体"/>
                <w:kern w:val="0"/>
                <w:sz w:val="22"/>
              </w:rPr>
            </w:pPr>
          </w:p>
        </w:tc>
        <w:tc>
          <w:tcPr>
            <w:tcW w:w="54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90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4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4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w:t>
            </w:r>
          </w:p>
        </w:tc>
        <w:tc>
          <w:tcPr>
            <w:tcW w:w="900"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法治宣传教育</w:t>
            </w: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法律知识普及服务</w:t>
            </w:r>
          </w:p>
        </w:tc>
        <w:tc>
          <w:tcPr>
            <w:tcW w:w="162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法律法规资讯；普法动态资讯；普法讲师团信息等</w:t>
            </w:r>
          </w:p>
        </w:tc>
        <w:tc>
          <w:tcPr>
            <w:tcW w:w="198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《中共中央、国务院转发&lt;中央宣传部、司法部关于在公民中开展法治宣传教育的第七个五年规划（2016－2020年）&gt;》、各省“七五”普法规划</w:t>
            </w:r>
          </w:p>
        </w:tc>
        <w:tc>
          <w:tcPr>
            <w:tcW w:w="180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noWrap w:val="0"/>
            <w:vAlign w:val="center"/>
          </w:tcPr>
          <w:p>
            <w:pPr>
              <w:widowControl/>
              <w:jc w:val="left"/>
              <w:textAlignment w:val="center"/>
              <w:rPr>
                <w:rFonts w:hint="eastAsia" w:ascii="仿宋_GB2312" w:hAnsi="宋体" w:eastAsia="仿宋_GB2312"/>
                <w:color w:val="000000"/>
                <w:sz w:val="18"/>
                <w:szCs w:val="18"/>
              </w:rPr>
            </w:pPr>
            <w:r>
              <w:rPr>
                <w:rFonts w:ascii="仿宋_GB2312" w:hAnsi="宋体" w:eastAsia="仿宋_GB2312"/>
                <w:color w:val="000000"/>
                <w:sz w:val="18"/>
                <w:szCs w:val="18"/>
              </w:rPr>
              <w:t xml:space="preserve">■政府网站  ■两微一端    ■广播电视  ■纸质媒体    ■入户/现场     </w:t>
            </w:r>
          </w:p>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■社区/企事业单位/村公示栏（电子屏）</w:t>
            </w:r>
          </w:p>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jc w:val="center"/>
              <w:rPr>
                <w:rFonts w:ascii="仿宋_GB2312" w:hAnsi="宋体" w:eastAsia="仿宋_GB2312"/>
                <w:color w:val="000000"/>
                <w:sz w:val="18"/>
                <w:szCs w:val="18"/>
              </w:rPr>
            </w:pPr>
          </w:p>
        </w:tc>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900" w:type="dxa"/>
            <w:vMerge w:val="continue"/>
            <w:noWrap w:val="0"/>
            <w:vAlign w:val="center"/>
          </w:tcPr>
          <w:p>
            <w:pPr>
              <w:jc w:val="center"/>
              <w:rPr>
                <w:rFonts w:ascii="仿宋_GB2312" w:hAnsi="宋体" w:eastAsia="仿宋_GB2312"/>
                <w:color w:val="000000"/>
                <w:sz w:val="18"/>
                <w:szCs w:val="18"/>
              </w:rPr>
            </w:pP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推广法治文化服务</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辖区内法治文化阵地信息；法治文化作品、产品</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noWrap w:val="0"/>
            <w:vAlign w:val="center"/>
          </w:tcPr>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3</w:t>
            </w:r>
          </w:p>
        </w:tc>
        <w:tc>
          <w:tcPr>
            <w:tcW w:w="900" w:type="dxa"/>
            <w:vMerge w:val="continue"/>
            <w:noWrap w:val="0"/>
            <w:vAlign w:val="center"/>
          </w:tcPr>
          <w:p>
            <w:pPr>
              <w:jc w:val="center"/>
              <w:rPr>
                <w:rFonts w:ascii="仿宋_GB2312" w:hAnsi="宋体" w:eastAsia="仿宋_GB2312"/>
                <w:color w:val="000000"/>
                <w:sz w:val="18"/>
                <w:szCs w:val="18"/>
              </w:rPr>
            </w:pP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对在法治宣传教育工作中做出显著成绩的单位和个人进行表彰奖励</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评选表彰通知；先进集体和个人申报表（空白表）；拟表彰的先进集体先进个人名单；表彰决定</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4</w:t>
            </w:r>
          </w:p>
        </w:tc>
        <w:tc>
          <w:tcPr>
            <w:tcW w:w="90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律师</w:t>
            </w: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对没有取得律师执业证书以律师名义从事法律业务行为的处罚</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行政处罚决定或行政处罚决定书</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《律师法》</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5</w:t>
            </w:r>
          </w:p>
        </w:tc>
        <w:tc>
          <w:tcPr>
            <w:tcW w:w="90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公证</w:t>
            </w:r>
          </w:p>
        </w:tc>
        <w:tc>
          <w:tcPr>
            <w:tcW w:w="1440" w:type="dxa"/>
            <w:noWrap w:val="0"/>
            <w:vAlign w:val="center"/>
          </w:tcPr>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公证员一般任职执业审核、考核任职执业审核</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审查（考核）意见</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《公证法》、《公证员执业管理办法》</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noWrap w:val="0"/>
            <w:vAlign w:val="center"/>
          </w:tcPr>
          <w:p>
            <w:pPr>
              <w:widowControl/>
              <w:jc w:val="left"/>
              <w:textAlignment w:val="center"/>
              <w:rPr>
                <w:rFonts w:hint="eastAsia" w:ascii="仿宋_GB2312" w:hAnsi="宋体" w:eastAsia="仿宋_GB2312"/>
                <w:color w:val="000000"/>
                <w:sz w:val="18"/>
                <w:szCs w:val="18"/>
              </w:rPr>
            </w:pPr>
            <w:r>
              <w:rPr>
                <w:rFonts w:ascii="仿宋_GB2312" w:hAnsi="宋体" w:eastAsia="仿宋_GB2312"/>
                <w:color w:val="000000"/>
                <w:sz w:val="18"/>
                <w:szCs w:val="18"/>
              </w:rPr>
              <w:t xml:space="preserve">■精准推送 </w:t>
            </w:r>
          </w:p>
        </w:tc>
        <w:tc>
          <w:tcPr>
            <w:tcW w:w="540" w:type="dxa"/>
            <w:noWrap w:val="0"/>
            <w:vAlign w:val="center"/>
          </w:tcPr>
          <w:p>
            <w:pPr>
              <w:jc w:val="center"/>
              <w:rPr>
                <w:rFonts w:ascii="仿宋_GB2312" w:hAnsi="宋体" w:eastAsia="仿宋_GB2312"/>
                <w:color w:val="000000"/>
                <w:sz w:val="18"/>
                <w:szCs w:val="18"/>
              </w:rPr>
            </w:pPr>
          </w:p>
        </w:tc>
        <w:tc>
          <w:tcPr>
            <w:tcW w:w="90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2784" w:hRule="atLeas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6</w:t>
            </w:r>
          </w:p>
        </w:tc>
        <w:tc>
          <w:tcPr>
            <w:tcW w:w="9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w:t>
            </w: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法律援助服务</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给予法律援助决定书；不予法律援助决定书；指派通知书</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《法律援助条例》、《xx省法律援助条例》</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法律援助机构</w:t>
            </w:r>
          </w:p>
        </w:tc>
        <w:tc>
          <w:tcPr>
            <w:tcW w:w="2340" w:type="dxa"/>
            <w:noWrap w:val="0"/>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■精准推送</w:t>
            </w:r>
          </w:p>
        </w:tc>
        <w:tc>
          <w:tcPr>
            <w:tcW w:w="540" w:type="dxa"/>
            <w:noWrap w:val="0"/>
            <w:vAlign w:val="center"/>
          </w:tcPr>
          <w:p>
            <w:pPr>
              <w:jc w:val="center"/>
              <w:rPr>
                <w:rFonts w:ascii="仿宋_GB2312" w:hAnsi="宋体" w:eastAsia="仿宋_GB2312"/>
                <w:color w:val="000000"/>
                <w:sz w:val="18"/>
                <w:szCs w:val="18"/>
              </w:rPr>
            </w:pPr>
          </w:p>
        </w:tc>
        <w:tc>
          <w:tcPr>
            <w:tcW w:w="90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法律援助申请人、受指派的律师事务所或其他组织等</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7</w:t>
            </w:r>
          </w:p>
        </w:tc>
        <w:tc>
          <w:tcPr>
            <w:tcW w:w="90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w:t>
            </w: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法律援助办案人员办案补贴的审核发放</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案件补贴审核发放表</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《法律援助条例》、《xx省法律援助条例》</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自收到公开申请之日起20个工作日内公开</w:t>
            </w:r>
          </w:p>
        </w:tc>
        <w:tc>
          <w:tcPr>
            <w:tcW w:w="90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法律援助机构</w:t>
            </w:r>
          </w:p>
        </w:tc>
        <w:tc>
          <w:tcPr>
            <w:tcW w:w="2340" w:type="dxa"/>
            <w:noWrap w:val="0"/>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■精准推送 </w:t>
            </w:r>
          </w:p>
        </w:tc>
        <w:tc>
          <w:tcPr>
            <w:tcW w:w="540" w:type="dxa"/>
            <w:noWrap w:val="0"/>
            <w:vAlign w:val="center"/>
          </w:tcPr>
          <w:p>
            <w:pPr>
              <w:jc w:val="center"/>
              <w:rPr>
                <w:rFonts w:ascii="仿宋_GB2312" w:hAnsi="宋体" w:eastAsia="仿宋_GB2312"/>
                <w:color w:val="000000"/>
                <w:sz w:val="18"/>
                <w:szCs w:val="18"/>
              </w:rPr>
            </w:pPr>
          </w:p>
        </w:tc>
        <w:tc>
          <w:tcPr>
            <w:tcW w:w="90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540" w:type="dxa"/>
            <w:noWrap w:val="0"/>
            <w:vAlign w:val="center"/>
          </w:tcPr>
          <w:p>
            <w:pPr>
              <w:jc w:val="cente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8</w:t>
            </w:r>
          </w:p>
        </w:tc>
        <w:tc>
          <w:tcPr>
            <w:tcW w:w="900" w:type="dxa"/>
            <w:vMerge w:val="continue"/>
            <w:noWrap w:val="0"/>
            <w:vAlign w:val="center"/>
          </w:tcPr>
          <w:p>
            <w:pPr>
              <w:jc w:val="center"/>
              <w:rPr>
                <w:rFonts w:ascii="仿宋_GB2312" w:hAnsi="宋体" w:eastAsia="仿宋_GB2312"/>
                <w:color w:val="000000"/>
                <w:sz w:val="18"/>
                <w:szCs w:val="18"/>
              </w:rPr>
            </w:pP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对法律援助机构不予援助决定异议的审查</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处理决定书</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《法律援助条例》、《xx省法律援助条例》</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自收到公开申请之日起20个工作日内公开</w:t>
            </w:r>
          </w:p>
        </w:tc>
        <w:tc>
          <w:tcPr>
            <w:tcW w:w="90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noWrap w:val="0"/>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■精准推送</w:t>
            </w:r>
          </w:p>
        </w:tc>
        <w:tc>
          <w:tcPr>
            <w:tcW w:w="540" w:type="dxa"/>
            <w:noWrap w:val="0"/>
            <w:vAlign w:val="center"/>
          </w:tcPr>
          <w:p>
            <w:pPr>
              <w:jc w:val="center"/>
              <w:rPr>
                <w:rFonts w:ascii="仿宋_GB2312" w:hAnsi="宋体" w:eastAsia="仿宋_GB2312"/>
                <w:color w:val="000000"/>
                <w:sz w:val="18"/>
                <w:szCs w:val="18"/>
              </w:rPr>
            </w:pPr>
          </w:p>
        </w:tc>
        <w:tc>
          <w:tcPr>
            <w:tcW w:w="90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540" w:type="dxa"/>
            <w:noWrap w:val="0"/>
            <w:vAlign w:val="center"/>
          </w:tcPr>
          <w:p>
            <w:pPr>
              <w:jc w:val="cente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9</w:t>
            </w:r>
          </w:p>
        </w:tc>
        <w:tc>
          <w:tcPr>
            <w:tcW w:w="900" w:type="dxa"/>
            <w:vMerge w:val="continue"/>
            <w:noWrap w:val="0"/>
            <w:vAlign w:val="center"/>
          </w:tcPr>
          <w:p>
            <w:pPr>
              <w:jc w:val="center"/>
              <w:rPr>
                <w:rFonts w:ascii="仿宋_GB2312" w:hAnsi="宋体" w:eastAsia="仿宋_GB2312"/>
                <w:color w:val="000000"/>
                <w:sz w:val="18"/>
                <w:szCs w:val="18"/>
              </w:rPr>
            </w:pP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对在法律援助工作中作出突出贡献的组织和个人进行表彰奖励</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评选表彰通知；先进集体和个人申报表（空白表）；拟表彰的先进集体先进个人名单；表彰决定</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《法律援助条例》、《xx省法律援助条例》</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noWrap w:val="0"/>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■政府网站   ■两微一端    ■广播电视   </w:t>
            </w:r>
            <w:r>
              <w:rPr>
                <w:rFonts w:hint="eastAsia" w:ascii="仿宋_GB2312" w:hAnsi="宋体" w:eastAsia="仿宋_GB2312"/>
                <w:color w:val="000000"/>
                <w:sz w:val="18"/>
                <w:szCs w:val="18"/>
              </w:rPr>
              <w:t>■</w:t>
            </w:r>
            <w:r>
              <w:rPr>
                <w:rFonts w:ascii="仿宋_GB2312" w:hAnsi="宋体" w:eastAsia="仿宋_GB2312"/>
                <w:color w:val="000000"/>
                <w:sz w:val="18"/>
                <w:szCs w:val="18"/>
              </w:rPr>
              <w:t xml:space="preserve">纸质媒体      ■社区/企事业单位/村公示栏（电子屏）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            ■其他法律服务网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10</w:t>
            </w:r>
          </w:p>
        </w:tc>
        <w:tc>
          <w:tcPr>
            <w:tcW w:w="9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w:t>
            </w: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对律师事务所拒绝法律援助机构指派，不安排本所律师办理法律援助案件、律师无正当理由拒绝接受、擅自终止法律援助案件或办理法律援助案件收取财物的处罚</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行政处罚决定或行政处罚决定书</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《法律援助条例》、《xx省法律援助条例》</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noWrap w:val="0"/>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w:t>
            </w:r>
            <w:r>
              <w:rPr>
                <w:rFonts w:ascii="仿宋_GB2312" w:hAnsi="宋体" w:eastAsia="仿宋_GB2312"/>
                <w:color w:val="000000"/>
                <w:sz w:val="18"/>
                <w:szCs w:val="18"/>
              </w:rPr>
              <w:t xml:space="preserve">两微一端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11</w:t>
            </w:r>
          </w:p>
        </w:tc>
        <w:tc>
          <w:tcPr>
            <w:tcW w:w="9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基层</w:t>
            </w: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法律</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服务</w:t>
            </w: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基层法律服务工作者执业核准许可</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不予受理通知书</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《基层法律服务工作者管理办法》</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noWrap w:val="0"/>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■精准推送 </w:t>
            </w:r>
          </w:p>
        </w:tc>
        <w:tc>
          <w:tcPr>
            <w:tcW w:w="540" w:type="dxa"/>
            <w:noWrap w:val="0"/>
            <w:vAlign w:val="center"/>
          </w:tcPr>
          <w:p>
            <w:pPr>
              <w:jc w:val="center"/>
              <w:rPr>
                <w:rFonts w:ascii="仿宋_GB2312" w:hAnsi="宋体" w:eastAsia="仿宋_GB2312"/>
                <w:color w:val="000000"/>
                <w:sz w:val="18"/>
                <w:szCs w:val="18"/>
              </w:rPr>
            </w:pPr>
          </w:p>
        </w:tc>
        <w:tc>
          <w:tcPr>
            <w:tcW w:w="90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12</w:t>
            </w:r>
          </w:p>
        </w:tc>
        <w:tc>
          <w:tcPr>
            <w:tcW w:w="90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基层</w:t>
            </w: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法律</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服务</w:t>
            </w: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对基层法律服务所、基层法律服务工作者违法违规行为的处罚</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行政处罚决定或行政处罚决定书</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《基层法律服务所管理办法》、《基层法律服务工作者管理办法》</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noWrap w:val="0"/>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■政府网站</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两微一端</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■纸质媒体   ■其他法律服务网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13</w:t>
            </w:r>
          </w:p>
        </w:tc>
        <w:tc>
          <w:tcPr>
            <w:tcW w:w="900" w:type="dxa"/>
            <w:vMerge w:val="continue"/>
            <w:noWrap w:val="0"/>
            <w:vAlign w:val="center"/>
          </w:tcPr>
          <w:p>
            <w:pPr>
              <w:jc w:val="center"/>
              <w:rPr>
                <w:rFonts w:ascii="仿宋_GB2312" w:hAnsi="宋体" w:eastAsia="仿宋_GB2312"/>
                <w:color w:val="000000"/>
                <w:sz w:val="18"/>
                <w:szCs w:val="18"/>
              </w:rPr>
            </w:pP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对基层法律服务所、基层法律服务工作者进行表彰奖励</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评选表彰通知；先进集体和个人申报表（空白表）；拟表彰的先进集体先进个人名单；表彰决定</w:t>
            </w:r>
          </w:p>
        </w:tc>
        <w:tc>
          <w:tcPr>
            <w:tcW w:w="198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《基层法律服务所管理办法》、《基层法律服务工作者管理办法》</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noWrap w:val="0"/>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■政府网站   ■两微一端    ■广播电视   </w:t>
            </w:r>
            <w:r>
              <w:rPr>
                <w:rFonts w:hint="eastAsia" w:ascii="仿宋_GB2312" w:hAnsi="宋体" w:eastAsia="仿宋_GB2312"/>
                <w:color w:val="000000"/>
                <w:sz w:val="18"/>
                <w:szCs w:val="18"/>
              </w:rPr>
              <w:t>■</w:t>
            </w:r>
            <w:r>
              <w:rPr>
                <w:rFonts w:ascii="仿宋_GB2312" w:hAnsi="宋体" w:eastAsia="仿宋_GB2312"/>
                <w:color w:val="000000"/>
                <w:sz w:val="18"/>
                <w:szCs w:val="18"/>
              </w:rPr>
              <w:t xml:space="preserve">纸质媒体     ■社区/企事业单位/村公示栏（电子屏）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            ■其他法律服务网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14</w:t>
            </w:r>
          </w:p>
        </w:tc>
        <w:tc>
          <w:tcPr>
            <w:tcW w:w="9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人民调解</w:t>
            </w: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对有突出贡献的人民调解委员会和人民调解员按照国家规定给予表彰奖励</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w:t>
            </w:r>
          </w:p>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表彰决定</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《人民调解法》、《xx省人民调解条例》</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noWrap w:val="0"/>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■政府网站   ■两微一端    ■广播电视   </w:t>
            </w:r>
            <w:r>
              <w:rPr>
                <w:rFonts w:hint="eastAsia" w:ascii="仿宋_GB2312" w:hAnsi="宋体" w:eastAsia="仿宋_GB2312"/>
                <w:color w:val="000000"/>
                <w:sz w:val="18"/>
                <w:szCs w:val="18"/>
              </w:rPr>
              <w:t>■</w:t>
            </w:r>
            <w:r>
              <w:rPr>
                <w:rFonts w:ascii="仿宋_GB2312" w:hAnsi="宋体" w:eastAsia="仿宋_GB2312"/>
                <w:color w:val="000000"/>
                <w:sz w:val="18"/>
                <w:szCs w:val="18"/>
              </w:rPr>
              <w:t xml:space="preserve">纸质媒体    ■社区/企事业单位/村公示栏（电子屏）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            ■其他法律服务网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15</w:t>
            </w:r>
          </w:p>
        </w:tc>
        <w:tc>
          <w:tcPr>
            <w:tcW w:w="90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法律</w:t>
            </w: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查询</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服务</w:t>
            </w: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法律法规和案例检索服务</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法律法规库网址或链接；典型案例库网址或链接</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《中共中央、国务院转发&lt;中央宣传部、司法部关于在公民中开展法治宣传教育的第七个五年规划（2016－2020年）&gt;》《xx省“七五”普法规划》</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noWrap w:val="0"/>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■政府网站   ■两微一端</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16</w:t>
            </w:r>
          </w:p>
        </w:tc>
        <w:tc>
          <w:tcPr>
            <w:tcW w:w="900" w:type="dxa"/>
            <w:vMerge w:val="continue"/>
            <w:noWrap w:val="0"/>
            <w:vAlign w:val="center"/>
          </w:tcPr>
          <w:p>
            <w:pPr>
              <w:jc w:val="center"/>
              <w:rPr>
                <w:rFonts w:ascii="仿宋_GB2312" w:hAnsi="宋体" w:eastAsia="仿宋_GB2312"/>
                <w:color w:val="000000"/>
                <w:sz w:val="18"/>
                <w:szCs w:val="18"/>
              </w:rPr>
            </w:pP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法律服务机构、人员信息查询服务</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辖区内的律师、公证、基层法律服务、司法鉴定、仲裁、人民调解等法律服务机构和人员有关基本信息、从业信息和信用信息等</w:t>
            </w:r>
          </w:p>
        </w:tc>
        <w:tc>
          <w:tcPr>
            <w:tcW w:w="198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noWrap w:val="0"/>
            <w:vAlign w:val="center"/>
          </w:tcPr>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■两微一端    ■公开查阅点 </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■政务服务中心  </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■便民服务站                         </w:t>
            </w:r>
            <w:r>
              <w:rPr>
                <w:rFonts w:ascii="仿宋_GB2312" w:hAnsi="宋体" w:eastAsia="仿宋_GB2312"/>
                <w:color w:val="000000"/>
                <w:sz w:val="18"/>
                <w:szCs w:val="18"/>
              </w:rPr>
              <w:t>■其他法律服务网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17</w:t>
            </w:r>
          </w:p>
        </w:tc>
        <w:tc>
          <w:tcPr>
            <w:tcW w:w="9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法律咨询</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服务</w:t>
            </w: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公共法律服务实体平台、热线平台、网络平台咨询服务</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公共法律服务实体、热线、网络平台法律咨询服务指南</w:t>
            </w:r>
          </w:p>
        </w:tc>
        <w:tc>
          <w:tcPr>
            <w:tcW w:w="198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司法行政部门、公共法律服务中心、公共法律服务工作站</w:t>
            </w:r>
          </w:p>
        </w:tc>
        <w:tc>
          <w:tcPr>
            <w:tcW w:w="2340" w:type="dxa"/>
            <w:noWrap w:val="0"/>
            <w:vAlign w:val="center"/>
          </w:tcPr>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■公开查阅点  ■政务服务中心  </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■便民服务站  </w:t>
            </w:r>
          </w:p>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18</w:t>
            </w:r>
          </w:p>
        </w:tc>
        <w:tc>
          <w:tcPr>
            <w:tcW w:w="90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公共法律服务平台</w:t>
            </w: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公共法律服务实体、热线、网络平台信息</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公共法律服务平台建设相关规划；公共法律服务中心、工作站具体地址；12348公共法律服务热线号码；中国法律服务网和各省级法律服务网网址；三大平台提供的公共法律服务事项清单及服务指南</w:t>
            </w:r>
          </w:p>
        </w:tc>
        <w:tc>
          <w:tcPr>
            <w:tcW w:w="198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司法行政部门、公共法律服务中心、公共法律服务工作站</w:t>
            </w:r>
          </w:p>
        </w:tc>
        <w:tc>
          <w:tcPr>
            <w:tcW w:w="2340" w:type="dxa"/>
            <w:noWrap w:val="0"/>
            <w:vAlign w:val="center"/>
          </w:tcPr>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■政府公报    ■两微一端   </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■发布会/听证会 </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■广播电视 </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■公开查阅点    </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■便民服务站  </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■社区/企事业单位/村公示栏（电子屏）                          </w:t>
            </w:r>
            <w:r>
              <w:rPr>
                <w:rFonts w:ascii="仿宋_GB2312" w:hAnsi="宋体" w:eastAsia="仿宋_GB2312"/>
                <w:color w:val="000000"/>
                <w:sz w:val="18"/>
                <w:szCs w:val="18"/>
              </w:rPr>
              <w:t>■其他法律服务网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Pr>
        <w:jc w:val="center"/>
        <w:rPr>
          <w:rFonts w:ascii="Times New Roman" w:hAnsi="Times New Roman" w:eastAsia="方正小标宋_GBK"/>
          <w:sz w:val="28"/>
          <w:szCs w:val="28"/>
        </w:rPr>
      </w:pPr>
    </w:p>
    <w:p>
      <w:pPr>
        <w:pStyle w:val="2"/>
        <w:jc w:val="center"/>
        <w:rPr>
          <w:rFonts w:ascii="方正小标宋_GBK" w:hAnsi="方正小标宋_GBK" w:eastAsia="方正小标宋_GBK"/>
          <w:b w:val="0"/>
          <w:bCs w:val="0"/>
          <w:sz w:val="30"/>
        </w:rPr>
      </w:pPr>
      <w:r>
        <w:br w:type="page"/>
      </w:r>
      <w:bookmarkStart w:id="7" w:name="_Toc24724711"/>
      <w:r>
        <w:rPr>
          <w:rFonts w:hint="eastAsia" w:ascii="方正小标宋_GBK" w:hAnsi="方正小标宋_GBK" w:eastAsia="方正小标宋_GBK"/>
          <w:b w:val="0"/>
          <w:bCs w:val="0"/>
          <w:sz w:val="30"/>
        </w:rPr>
        <w:t>（八）财政预决算领域基层政务公开标准目录</w:t>
      </w:r>
      <w:bookmarkEnd w:id="7"/>
    </w:p>
    <w:tbl>
      <w:tblPr>
        <w:tblStyle w:val="9"/>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3240"/>
        <w:gridCol w:w="1800"/>
        <w:gridCol w:w="1620"/>
        <w:gridCol w:w="900"/>
        <w:gridCol w:w="180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vMerge w:val="restart"/>
            <w:noWrap w:val="0"/>
            <w:vAlign w:val="center"/>
          </w:tcPr>
          <w:p>
            <w:pPr>
              <w:widowControl/>
              <w:jc w:val="center"/>
              <w:rPr>
                <w:rFonts w:ascii="Times New Roman" w:hAnsi="Times New Roman"/>
                <w:color w:val="000000"/>
                <w:kern w:val="0"/>
                <w:sz w:val="22"/>
              </w:rPr>
            </w:pPr>
            <w:r>
              <w:rPr>
                <w:rFonts w:ascii="黑体" w:hAnsi="宋体" w:eastAsia="黑体" w:cs="宋体"/>
                <w:color w:val="000000"/>
                <w:kern w:val="0"/>
                <w:sz w:val="22"/>
              </w:rPr>
              <w:t>序号</w:t>
            </w:r>
          </w:p>
        </w:tc>
        <w:tc>
          <w:tcPr>
            <w:tcW w:w="14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324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80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90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800" w:type="dxa"/>
            <w:vMerge w:val="restart"/>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vMerge w:val="continue"/>
            <w:noWrap w:val="0"/>
            <w:vAlign w:val="center"/>
          </w:tcPr>
          <w:p>
            <w:pPr>
              <w:widowControl/>
              <w:jc w:val="left"/>
              <w:rPr>
                <w:rFonts w:ascii="Times New Roman" w:hAnsi="Times New Roman"/>
                <w:color w:val="000000"/>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3240" w:type="dxa"/>
            <w:vMerge w:val="continue"/>
            <w:noWrap w:val="0"/>
            <w:vAlign w:val="center"/>
          </w:tcPr>
          <w:p>
            <w:pPr>
              <w:widowControl/>
              <w:jc w:val="left"/>
              <w:rPr>
                <w:rFonts w:ascii="黑体" w:hAnsi="宋体" w:eastAsia="黑体" w:cs="宋体"/>
                <w:color w:val="000000"/>
                <w:kern w:val="0"/>
                <w:sz w:val="22"/>
              </w:rPr>
            </w:pPr>
          </w:p>
        </w:tc>
        <w:tc>
          <w:tcPr>
            <w:tcW w:w="1800" w:type="dxa"/>
            <w:vMerge w:val="continue"/>
            <w:noWrap w:val="0"/>
            <w:vAlign w:val="center"/>
          </w:tcPr>
          <w:p>
            <w:pPr>
              <w:widowControl/>
              <w:jc w:val="left"/>
              <w:rPr>
                <w:rFonts w:ascii="黑体" w:hAnsi="宋体" w:eastAsia="黑体" w:cs="宋体"/>
                <w:color w:val="000000"/>
                <w:kern w:val="0"/>
                <w:sz w:val="22"/>
              </w:rPr>
            </w:pPr>
          </w:p>
        </w:tc>
        <w:tc>
          <w:tcPr>
            <w:tcW w:w="1620" w:type="dxa"/>
            <w:vMerge w:val="continue"/>
            <w:noWrap w:val="0"/>
            <w:vAlign w:val="center"/>
          </w:tcPr>
          <w:p>
            <w:pPr>
              <w:widowControl/>
              <w:jc w:val="left"/>
              <w:rPr>
                <w:rFonts w:ascii="黑体" w:hAnsi="宋体" w:eastAsia="黑体" w:cs="宋体"/>
                <w:color w:val="000000"/>
                <w:kern w:val="0"/>
                <w:sz w:val="22"/>
              </w:rPr>
            </w:pPr>
          </w:p>
        </w:tc>
        <w:tc>
          <w:tcPr>
            <w:tcW w:w="900" w:type="dxa"/>
            <w:vMerge w:val="continue"/>
            <w:noWrap w:val="0"/>
            <w:vAlign w:val="center"/>
          </w:tcPr>
          <w:p>
            <w:pPr>
              <w:widowControl/>
              <w:jc w:val="left"/>
              <w:rPr>
                <w:rFonts w:ascii="黑体" w:hAnsi="宋体" w:eastAsia="黑体" w:cs="宋体"/>
                <w:color w:val="000000"/>
                <w:kern w:val="0"/>
                <w:sz w:val="22"/>
              </w:rPr>
            </w:pPr>
          </w:p>
        </w:tc>
        <w:tc>
          <w:tcPr>
            <w:tcW w:w="1800" w:type="dxa"/>
            <w:vMerge w:val="continue"/>
            <w:noWrap w:val="0"/>
            <w:vAlign w:val="center"/>
          </w:tcPr>
          <w:p>
            <w:pPr>
              <w:widowControl/>
              <w:jc w:val="left"/>
              <w:rPr>
                <w:rFonts w:ascii="黑体" w:hAnsi="宋体" w:eastAsia="黑体" w:cs="宋体"/>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w:t>
            </w:r>
          </w:p>
        </w:tc>
        <w:tc>
          <w:tcPr>
            <w:tcW w:w="720"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财政预决算</w:t>
            </w:r>
          </w:p>
        </w:tc>
        <w:tc>
          <w:tcPr>
            <w:tcW w:w="720"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政府预算</w:t>
            </w:r>
          </w:p>
        </w:tc>
        <w:tc>
          <w:tcPr>
            <w:tcW w:w="32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一般公共预算：①一般公共预算收入表。②一般公共预算支出表。③一般公共预算本级支出表。④一般公共预算本级基本支出表。⑤一般公共预算税收返还和转移支付表。⑥政府一般债务限额和余额情况表。</w:t>
            </w:r>
          </w:p>
        </w:tc>
        <w:tc>
          <w:tcPr>
            <w:tcW w:w="1800" w:type="dxa"/>
            <w:vMerge w:val="restart"/>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《预算法》、《政府信息公开条例》、《财政部关于印发&lt;地方预决算公开操作规程的通知&gt;》、《财政部关于印发&lt;地方政府债务信息公开办法（试行）&gt;的通知》等法律法规和文件规定</w:t>
            </w:r>
          </w:p>
        </w:tc>
        <w:tc>
          <w:tcPr>
            <w:tcW w:w="1620" w:type="dxa"/>
            <w:vMerge w:val="restart"/>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本级人民代表大会或其常务委员会批准后20日内</w:t>
            </w:r>
          </w:p>
        </w:tc>
        <w:tc>
          <w:tcPr>
            <w:tcW w:w="900" w:type="dxa"/>
            <w:vMerge w:val="restart"/>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地方各级财政部门</w:t>
            </w:r>
          </w:p>
        </w:tc>
        <w:tc>
          <w:tcPr>
            <w:tcW w:w="1800" w:type="dxa"/>
            <w:vMerge w:val="restart"/>
            <w:noWrap w:val="0"/>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■财政部门网站公开平台</w:t>
            </w:r>
          </w:p>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■政府公报</w:t>
            </w:r>
          </w:p>
        </w:tc>
        <w:tc>
          <w:tcPr>
            <w:tcW w:w="720"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noWrap w:val="0"/>
            <w:vAlign w:val="center"/>
          </w:tcPr>
          <w:p>
            <w:pPr>
              <w:widowControl/>
              <w:jc w:val="center"/>
              <w:textAlignment w:val="center"/>
              <w:rPr>
                <w:rFonts w:ascii="仿宋_GB2312" w:hAnsi="宋体" w:eastAsia="仿宋_GB2312"/>
                <w:color w:val="000000"/>
                <w:sz w:val="18"/>
                <w:szCs w:val="18"/>
              </w:rPr>
            </w:pPr>
          </w:p>
        </w:tc>
        <w:tc>
          <w:tcPr>
            <w:tcW w:w="551"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widowControl/>
              <w:jc w:val="center"/>
              <w:textAlignment w:val="center"/>
              <w:rPr>
                <w:rFonts w:ascii="仿宋_GB2312" w:hAnsi="宋体" w:eastAsia="仿宋_GB2312"/>
                <w:color w:val="000000"/>
                <w:sz w:val="18"/>
                <w:szCs w:val="18"/>
              </w:rPr>
            </w:pPr>
          </w:p>
        </w:tc>
        <w:tc>
          <w:tcPr>
            <w:tcW w:w="720"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32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政府性基金预算：①政府性基金收入表。②政府性基金支出表。③本级政府性基金支出表。④政府性基金转移支付表。⑤政府专项债务限额和余额情况表。</w:t>
            </w:r>
          </w:p>
        </w:tc>
        <w:tc>
          <w:tcPr>
            <w:tcW w:w="18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6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9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8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09" w:type="dxa"/>
            <w:vMerge w:val="continue"/>
            <w:noWrap w:val="0"/>
            <w:vAlign w:val="center"/>
          </w:tcPr>
          <w:p>
            <w:pPr>
              <w:widowControl/>
              <w:jc w:val="center"/>
              <w:textAlignment w:val="center"/>
              <w:rPr>
                <w:rFonts w:ascii="仿宋_GB2312" w:hAnsi="宋体" w:eastAsia="仿宋_GB2312"/>
                <w:color w:val="000000"/>
                <w:sz w:val="18"/>
                <w:szCs w:val="18"/>
              </w:rPr>
            </w:pPr>
          </w:p>
        </w:tc>
        <w:tc>
          <w:tcPr>
            <w:tcW w:w="551"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财政预决算</w:t>
            </w:r>
          </w:p>
        </w:tc>
        <w:tc>
          <w:tcPr>
            <w:tcW w:w="720"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政府预算</w:t>
            </w:r>
          </w:p>
        </w:tc>
        <w:tc>
          <w:tcPr>
            <w:tcW w:w="32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国有资本经营预算：①国有资本经营预算收入表。②国有资本经营预算支出表。③本级国有资本经营预算支出表。④对下安排转移支付的应当公开国有资本经营预算转移支付表。</w:t>
            </w:r>
          </w:p>
        </w:tc>
        <w:tc>
          <w:tcPr>
            <w:tcW w:w="1800" w:type="dxa"/>
            <w:vMerge w:val="restart"/>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《预算法》、《政府信息公开条例》、《财政部关于印发&lt;地方预决算公开操作规程的通知&gt;》、《财政部关于印发&lt;地方政府债务信息公开办法（试行）&gt;的通知》等法律法规和文件规定</w:t>
            </w:r>
          </w:p>
        </w:tc>
        <w:tc>
          <w:tcPr>
            <w:tcW w:w="1620" w:type="dxa"/>
            <w:vMerge w:val="restart"/>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本级人民代表大会或其常务委员会批准后20日内</w:t>
            </w:r>
          </w:p>
        </w:tc>
        <w:tc>
          <w:tcPr>
            <w:tcW w:w="900" w:type="dxa"/>
            <w:vMerge w:val="restart"/>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地方各级财政部门</w:t>
            </w:r>
          </w:p>
        </w:tc>
        <w:tc>
          <w:tcPr>
            <w:tcW w:w="1800" w:type="dxa"/>
            <w:vMerge w:val="restart"/>
            <w:noWrap w:val="0"/>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■财政部门网站公开平台</w:t>
            </w:r>
          </w:p>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■政府公报</w:t>
            </w:r>
          </w:p>
        </w:tc>
        <w:tc>
          <w:tcPr>
            <w:tcW w:w="720" w:type="dxa"/>
            <w:vMerge w:val="restart"/>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noWrap w:val="0"/>
            <w:vAlign w:val="center"/>
          </w:tcPr>
          <w:p>
            <w:pPr>
              <w:widowControl/>
              <w:textAlignment w:val="center"/>
              <w:rPr>
                <w:rFonts w:ascii="仿宋_GB2312" w:hAnsi="宋体" w:eastAsia="仿宋_GB2312"/>
                <w:color w:val="000000"/>
                <w:sz w:val="18"/>
                <w:szCs w:val="18"/>
              </w:rPr>
            </w:pPr>
          </w:p>
        </w:tc>
        <w:tc>
          <w:tcPr>
            <w:tcW w:w="551" w:type="dxa"/>
            <w:vMerge w:val="restart"/>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widowControl/>
              <w:textAlignment w:val="center"/>
              <w:rPr>
                <w:rFonts w:ascii="仿宋_GB2312" w:hAnsi="宋体" w:eastAsia="仿宋_GB2312"/>
                <w:color w:val="000000"/>
                <w:sz w:val="18"/>
                <w:szCs w:val="18"/>
              </w:rPr>
            </w:pPr>
          </w:p>
        </w:tc>
        <w:tc>
          <w:tcPr>
            <w:tcW w:w="720" w:type="dxa"/>
            <w:vMerge w:val="restart"/>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widowControl/>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32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社会保险基金预算：①社会保险基金收入表。②社会保险基金支出表。</w:t>
            </w:r>
          </w:p>
        </w:tc>
        <w:tc>
          <w:tcPr>
            <w:tcW w:w="18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6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9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800" w:type="dxa"/>
            <w:vMerge w:val="continue"/>
            <w:noWrap w:val="0"/>
            <w:vAlign w:val="top"/>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09" w:type="dxa"/>
            <w:vMerge w:val="continue"/>
            <w:noWrap w:val="0"/>
            <w:vAlign w:val="center"/>
          </w:tcPr>
          <w:p>
            <w:pPr>
              <w:widowControl/>
              <w:jc w:val="center"/>
              <w:textAlignment w:val="center"/>
              <w:rPr>
                <w:rFonts w:ascii="仿宋_GB2312" w:hAnsi="宋体" w:eastAsia="仿宋_GB2312"/>
                <w:color w:val="000000"/>
                <w:sz w:val="18"/>
                <w:szCs w:val="18"/>
              </w:rPr>
            </w:pPr>
          </w:p>
        </w:tc>
        <w:tc>
          <w:tcPr>
            <w:tcW w:w="551"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32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地方一般公共预算、政府性基金预算、国有资本经营预算和社会保险基金预算报表中涉及本级支出的，应当公开到功能分类项级科目。本级一般公共预算基本支出应当公开到经济性质分类款级科目，专项转移支付应当分地区、分项目公开。</w:t>
            </w:r>
          </w:p>
        </w:tc>
        <w:tc>
          <w:tcPr>
            <w:tcW w:w="18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6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9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800" w:type="dxa"/>
            <w:vMerge w:val="continue"/>
            <w:noWrap w:val="0"/>
            <w:vAlign w:val="top"/>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09" w:type="dxa"/>
            <w:vMerge w:val="continue"/>
            <w:noWrap w:val="0"/>
            <w:vAlign w:val="center"/>
          </w:tcPr>
          <w:p>
            <w:pPr>
              <w:widowControl/>
              <w:jc w:val="center"/>
              <w:textAlignment w:val="center"/>
              <w:rPr>
                <w:rFonts w:ascii="仿宋_GB2312" w:hAnsi="宋体" w:eastAsia="仿宋_GB2312"/>
                <w:color w:val="000000"/>
                <w:sz w:val="18"/>
                <w:szCs w:val="18"/>
              </w:rPr>
            </w:pPr>
          </w:p>
        </w:tc>
        <w:tc>
          <w:tcPr>
            <w:tcW w:w="551"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32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对财政转移支付安排、举借政府债务等重要事项进行解释、说明，并公开重大政策和重点项目等绩效目标。</w:t>
            </w:r>
          </w:p>
        </w:tc>
        <w:tc>
          <w:tcPr>
            <w:tcW w:w="18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6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9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800" w:type="dxa"/>
            <w:vMerge w:val="continue"/>
            <w:noWrap w:val="0"/>
            <w:vAlign w:val="top"/>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09" w:type="dxa"/>
            <w:vMerge w:val="continue"/>
            <w:noWrap w:val="0"/>
            <w:vAlign w:val="center"/>
          </w:tcPr>
          <w:p>
            <w:pPr>
              <w:widowControl/>
              <w:jc w:val="center"/>
              <w:textAlignment w:val="center"/>
              <w:rPr>
                <w:rFonts w:ascii="仿宋_GB2312" w:hAnsi="宋体" w:eastAsia="仿宋_GB2312"/>
                <w:color w:val="000000"/>
                <w:sz w:val="18"/>
                <w:szCs w:val="18"/>
              </w:rPr>
            </w:pPr>
          </w:p>
        </w:tc>
        <w:tc>
          <w:tcPr>
            <w:tcW w:w="551"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32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地方本级汇总的一般公共预算“三公”经费，包括预算总额，以及“因公出国（境）费”“公务用车购置及运行费”（区分“公务用车购置费”“公务用车运行费”两项）、“公务接待费”分项数额，并对增减变化情况进行说明。</w:t>
            </w:r>
          </w:p>
        </w:tc>
        <w:tc>
          <w:tcPr>
            <w:tcW w:w="18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6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9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800" w:type="dxa"/>
            <w:vMerge w:val="continue"/>
            <w:noWrap w:val="0"/>
            <w:vAlign w:val="top"/>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09" w:type="dxa"/>
            <w:vMerge w:val="continue"/>
            <w:noWrap w:val="0"/>
            <w:vAlign w:val="center"/>
          </w:tcPr>
          <w:p>
            <w:pPr>
              <w:widowControl/>
              <w:jc w:val="center"/>
              <w:textAlignment w:val="center"/>
              <w:rPr>
                <w:rFonts w:ascii="仿宋_GB2312" w:hAnsi="宋体" w:eastAsia="仿宋_GB2312"/>
                <w:color w:val="000000"/>
                <w:sz w:val="18"/>
                <w:szCs w:val="18"/>
              </w:rPr>
            </w:pPr>
          </w:p>
        </w:tc>
        <w:tc>
          <w:tcPr>
            <w:tcW w:w="551"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3</w:t>
            </w:r>
          </w:p>
        </w:tc>
        <w:tc>
          <w:tcPr>
            <w:tcW w:w="720"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财政预决算</w:t>
            </w:r>
          </w:p>
        </w:tc>
        <w:tc>
          <w:tcPr>
            <w:tcW w:w="720"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政府预算</w:t>
            </w:r>
          </w:p>
        </w:tc>
        <w:tc>
          <w:tcPr>
            <w:tcW w:w="32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地方政府债务限额、余额、使用安排及还本付息等信息，包括：①随同预算公开上一年度本地区、本级及所属地区地方政府债务限额及余额（或余额预计执行数），以及本地区和本级上一年度地方政府债券（含再融资债券）发行及还本付息额（或预计执行数）、本年度地方政府债券还本付息预算数等；②随同调整预算公开当年本地区及本级地方政府债务限额、本级新增地方政府债券资金使用安排等。</w:t>
            </w:r>
          </w:p>
        </w:tc>
        <w:tc>
          <w:tcPr>
            <w:tcW w:w="1800" w:type="dxa"/>
            <w:vMerge w:val="restart"/>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《预算法》、《政府信息公开条例》、《财政部关于印发&lt;地方预决算公开操作规程的通知&gt;》、《财政部关于印发&lt;地方政府债务信息公开办法（试行）&gt;的通知》等法律法规和文件规定</w:t>
            </w:r>
          </w:p>
        </w:tc>
        <w:tc>
          <w:tcPr>
            <w:tcW w:w="1620" w:type="dxa"/>
            <w:vMerge w:val="restart"/>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本级人民代表大会或其常务委员会批准后20日内</w:t>
            </w:r>
          </w:p>
        </w:tc>
        <w:tc>
          <w:tcPr>
            <w:tcW w:w="900" w:type="dxa"/>
            <w:vMerge w:val="restart"/>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地方各级财政部门</w:t>
            </w:r>
          </w:p>
        </w:tc>
        <w:tc>
          <w:tcPr>
            <w:tcW w:w="1800" w:type="dxa"/>
            <w:vMerge w:val="restart"/>
            <w:noWrap w:val="0"/>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■财政部门网站公开平台</w:t>
            </w:r>
          </w:p>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■政府公报</w:t>
            </w:r>
          </w:p>
        </w:tc>
        <w:tc>
          <w:tcPr>
            <w:tcW w:w="720" w:type="dxa"/>
            <w:vMerge w:val="restart"/>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noWrap w:val="0"/>
            <w:vAlign w:val="center"/>
          </w:tcPr>
          <w:p>
            <w:pPr>
              <w:widowControl/>
              <w:textAlignment w:val="center"/>
              <w:rPr>
                <w:rFonts w:ascii="仿宋_GB2312" w:hAnsi="宋体" w:eastAsia="仿宋_GB2312"/>
                <w:color w:val="000000"/>
                <w:sz w:val="18"/>
                <w:szCs w:val="18"/>
              </w:rPr>
            </w:pPr>
          </w:p>
        </w:tc>
        <w:tc>
          <w:tcPr>
            <w:tcW w:w="551" w:type="dxa"/>
            <w:vMerge w:val="restart"/>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widowControl/>
              <w:textAlignment w:val="center"/>
              <w:rPr>
                <w:rFonts w:ascii="仿宋_GB2312" w:hAnsi="宋体" w:eastAsia="仿宋_GB2312"/>
                <w:color w:val="000000"/>
                <w:sz w:val="18"/>
                <w:szCs w:val="18"/>
              </w:rPr>
            </w:pPr>
          </w:p>
        </w:tc>
        <w:tc>
          <w:tcPr>
            <w:tcW w:w="720" w:type="dxa"/>
            <w:vMerge w:val="restart"/>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widowControl/>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32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没有数据的表格应当列出空表并说明。</w:t>
            </w:r>
          </w:p>
        </w:tc>
        <w:tc>
          <w:tcPr>
            <w:tcW w:w="18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6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9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8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09" w:type="dxa"/>
            <w:vMerge w:val="continue"/>
            <w:noWrap w:val="0"/>
            <w:vAlign w:val="center"/>
          </w:tcPr>
          <w:p>
            <w:pPr>
              <w:widowControl/>
              <w:jc w:val="center"/>
              <w:textAlignment w:val="center"/>
              <w:rPr>
                <w:rFonts w:ascii="仿宋_GB2312" w:hAnsi="宋体" w:eastAsia="仿宋_GB2312"/>
                <w:color w:val="000000"/>
                <w:sz w:val="18"/>
                <w:szCs w:val="18"/>
              </w:rPr>
            </w:pPr>
          </w:p>
        </w:tc>
        <w:tc>
          <w:tcPr>
            <w:tcW w:w="551"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4</w:t>
            </w:r>
          </w:p>
        </w:tc>
        <w:tc>
          <w:tcPr>
            <w:tcW w:w="720"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财政预决算</w:t>
            </w:r>
          </w:p>
        </w:tc>
        <w:tc>
          <w:tcPr>
            <w:tcW w:w="720"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决算</w:t>
            </w:r>
          </w:p>
        </w:tc>
        <w:tc>
          <w:tcPr>
            <w:tcW w:w="32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一般公共预算：①一般公共预算收入表。②一般公共预算支出表。③一般公共预算本级支出表。④一般公共预算本级基本支出表。⑤一般公共预算税收返还和转移支付表。⑥政府一般债务限额和余额情况表。</w:t>
            </w:r>
          </w:p>
        </w:tc>
        <w:tc>
          <w:tcPr>
            <w:tcW w:w="1800" w:type="dxa"/>
            <w:vMerge w:val="restart"/>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《预算法》、《政府信息公开条例》、《财政部关于印发&lt;地方预决算公开操作规程的通知&gt;》、《财政部关于印发&lt;地方政府债务信息公开办法（试行）&gt;的通知》等法律法规和文件规定</w:t>
            </w:r>
          </w:p>
        </w:tc>
        <w:tc>
          <w:tcPr>
            <w:tcW w:w="1620" w:type="dxa"/>
            <w:vMerge w:val="restart"/>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本级人民代表大会或其常务委员会批准后20日内</w:t>
            </w:r>
          </w:p>
        </w:tc>
        <w:tc>
          <w:tcPr>
            <w:tcW w:w="900" w:type="dxa"/>
            <w:vMerge w:val="restart"/>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地方各级财政部门</w:t>
            </w:r>
          </w:p>
        </w:tc>
        <w:tc>
          <w:tcPr>
            <w:tcW w:w="1800" w:type="dxa"/>
            <w:vMerge w:val="restart"/>
            <w:noWrap w:val="0"/>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■财政部门网站公开平台</w:t>
            </w:r>
          </w:p>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■政府公报</w:t>
            </w:r>
          </w:p>
        </w:tc>
        <w:tc>
          <w:tcPr>
            <w:tcW w:w="720"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32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政府性基金预算：①政府性基金收入表。②政府性基金支出表。③本级政府性基金支出表。④政府性基金转移支付表。⑤政府专项债务限额和余额情况表。</w:t>
            </w:r>
          </w:p>
        </w:tc>
        <w:tc>
          <w:tcPr>
            <w:tcW w:w="18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6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9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8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09" w:type="dxa"/>
            <w:vMerge w:val="continue"/>
            <w:noWrap w:val="0"/>
            <w:vAlign w:val="center"/>
          </w:tcPr>
          <w:p>
            <w:pPr>
              <w:widowControl/>
              <w:jc w:val="center"/>
              <w:textAlignment w:val="center"/>
              <w:rPr>
                <w:rFonts w:ascii="仿宋_GB2312" w:hAnsi="宋体" w:eastAsia="仿宋_GB2312"/>
                <w:color w:val="000000"/>
                <w:sz w:val="18"/>
                <w:szCs w:val="18"/>
              </w:rPr>
            </w:pPr>
          </w:p>
        </w:tc>
        <w:tc>
          <w:tcPr>
            <w:tcW w:w="551"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32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国有资本经营预算：①国有资本经营预算收入表。②国有资本经营预算支出表。③本级国有资本经营预算支出表。④对下安排转移支付的应当公开国有资本经营预算转移支付表。</w:t>
            </w:r>
          </w:p>
        </w:tc>
        <w:tc>
          <w:tcPr>
            <w:tcW w:w="18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6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9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8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09" w:type="dxa"/>
            <w:vMerge w:val="continue"/>
            <w:noWrap w:val="0"/>
            <w:vAlign w:val="center"/>
          </w:tcPr>
          <w:p>
            <w:pPr>
              <w:widowControl/>
              <w:jc w:val="center"/>
              <w:textAlignment w:val="center"/>
              <w:rPr>
                <w:rFonts w:ascii="仿宋_GB2312" w:hAnsi="宋体" w:eastAsia="仿宋_GB2312"/>
                <w:color w:val="000000"/>
                <w:sz w:val="18"/>
                <w:szCs w:val="18"/>
              </w:rPr>
            </w:pPr>
          </w:p>
        </w:tc>
        <w:tc>
          <w:tcPr>
            <w:tcW w:w="551"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32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社会保险基金预算：①社会保险基金收入表。②社会保险基金支出表。</w:t>
            </w:r>
          </w:p>
        </w:tc>
        <w:tc>
          <w:tcPr>
            <w:tcW w:w="18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6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9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8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09" w:type="dxa"/>
            <w:vMerge w:val="continue"/>
            <w:noWrap w:val="0"/>
            <w:vAlign w:val="center"/>
          </w:tcPr>
          <w:p>
            <w:pPr>
              <w:widowControl/>
              <w:jc w:val="center"/>
              <w:textAlignment w:val="center"/>
              <w:rPr>
                <w:rFonts w:ascii="仿宋_GB2312" w:hAnsi="宋体" w:eastAsia="仿宋_GB2312"/>
                <w:color w:val="000000"/>
                <w:sz w:val="18"/>
                <w:szCs w:val="18"/>
              </w:rPr>
            </w:pPr>
          </w:p>
        </w:tc>
        <w:tc>
          <w:tcPr>
            <w:tcW w:w="551"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32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地方一般公共预算、政府性基金预算、国有资本经营预算和社会保险基金预算报表中涉及本级支出的，应当公开到功能分类项级科目。本级一般公共预算基本支出应当公开到经济性质分类款级科目，专项转移支付应当分地区、分项目公开。</w:t>
            </w:r>
          </w:p>
        </w:tc>
        <w:tc>
          <w:tcPr>
            <w:tcW w:w="18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6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9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8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09" w:type="dxa"/>
            <w:vMerge w:val="continue"/>
            <w:noWrap w:val="0"/>
            <w:vAlign w:val="center"/>
          </w:tcPr>
          <w:p>
            <w:pPr>
              <w:widowControl/>
              <w:jc w:val="center"/>
              <w:textAlignment w:val="center"/>
              <w:rPr>
                <w:rFonts w:ascii="仿宋_GB2312" w:hAnsi="宋体" w:eastAsia="仿宋_GB2312"/>
                <w:color w:val="000000"/>
                <w:sz w:val="18"/>
                <w:szCs w:val="18"/>
              </w:rPr>
            </w:pPr>
          </w:p>
        </w:tc>
        <w:tc>
          <w:tcPr>
            <w:tcW w:w="551"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5</w:t>
            </w:r>
          </w:p>
        </w:tc>
        <w:tc>
          <w:tcPr>
            <w:tcW w:w="720"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财政预决算</w:t>
            </w:r>
          </w:p>
        </w:tc>
        <w:tc>
          <w:tcPr>
            <w:tcW w:w="720"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决算</w:t>
            </w:r>
          </w:p>
        </w:tc>
        <w:tc>
          <w:tcPr>
            <w:tcW w:w="32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对财政转移支付安排、举借政府债务、预算绩效工作开展情况等重要事项进行解释、说明，并公开重大政策和重点项目绩效执行结果。</w:t>
            </w:r>
          </w:p>
        </w:tc>
        <w:tc>
          <w:tcPr>
            <w:tcW w:w="1800" w:type="dxa"/>
            <w:vMerge w:val="restart"/>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620" w:type="dxa"/>
            <w:vMerge w:val="restart"/>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本级人民代表大会或其常务委员会批准后20日内</w:t>
            </w:r>
          </w:p>
        </w:tc>
        <w:tc>
          <w:tcPr>
            <w:tcW w:w="900" w:type="dxa"/>
            <w:vMerge w:val="restart"/>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地方各级财政部门</w:t>
            </w:r>
          </w:p>
        </w:tc>
        <w:tc>
          <w:tcPr>
            <w:tcW w:w="1800" w:type="dxa"/>
            <w:vMerge w:val="restart"/>
            <w:noWrap w:val="0"/>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■财政部门网站公开平台</w:t>
            </w:r>
          </w:p>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■政府公报</w:t>
            </w:r>
          </w:p>
        </w:tc>
        <w:tc>
          <w:tcPr>
            <w:tcW w:w="720"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32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地方本级汇总的一般公共预算“三公”经费，包括预算总额，以及“因公出国（境）费”“公务用车购置及运行费”（区分“公务用车购置费”“公务用车运行费”两项）“公务接待费”分项数额，并对增减变化情况（与预算对比）进行说明。</w:t>
            </w:r>
          </w:p>
        </w:tc>
        <w:tc>
          <w:tcPr>
            <w:tcW w:w="18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6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9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8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09" w:type="dxa"/>
            <w:vMerge w:val="continue"/>
            <w:noWrap w:val="0"/>
            <w:vAlign w:val="center"/>
          </w:tcPr>
          <w:p>
            <w:pPr>
              <w:widowControl/>
              <w:jc w:val="center"/>
              <w:textAlignment w:val="center"/>
              <w:rPr>
                <w:rFonts w:ascii="仿宋_GB2312" w:hAnsi="宋体" w:eastAsia="仿宋_GB2312"/>
                <w:color w:val="000000"/>
                <w:sz w:val="18"/>
                <w:szCs w:val="18"/>
              </w:rPr>
            </w:pPr>
          </w:p>
        </w:tc>
        <w:tc>
          <w:tcPr>
            <w:tcW w:w="551"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32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地方政府债务限额、余额、使用安排及还本付息等信息，包括：上年末本地区、本级及所属地区地方政府债务限额、余额决算数，地方政府债券发行、还本付息决算数，以及债券资金使用安排等。</w:t>
            </w:r>
          </w:p>
        </w:tc>
        <w:tc>
          <w:tcPr>
            <w:tcW w:w="18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6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9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8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09" w:type="dxa"/>
            <w:vMerge w:val="continue"/>
            <w:noWrap w:val="0"/>
            <w:vAlign w:val="center"/>
          </w:tcPr>
          <w:p>
            <w:pPr>
              <w:widowControl/>
              <w:jc w:val="center"/>
              <w:textAlignment w:val="center"/>
              <w:rPr>
                <w:rFonts w:ascii="仿宋_GB2312" w:hAnsi="宋体" w:eastAsia="仿宋_GB2312"/>
                <w:color w:val="000000"/>
                <w:sz w:val="18"/>
                <w:szCs w:val="18"/>
              </w:rPr>
            </w:pPr>
          </w:p>
        </w:tc>
        <w:tc>
          <w:tcPr>
            <w:tcW w:w="551"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32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没有数据的表格应当列出空表并说明。</w:t>
            </w:r>
          </w:p>
        </w:tc>
        <w:tc>
          <w:tcPr>
            <w:tcW w:w="18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6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9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8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09" w:type="dxa"/>
            <w:vMerge w:val="continue"/>
            <w:noWrap w:val="0"/>
            <w:vAlign w:val="center"/>
          </w:tcPr>
          <w:p>
            <w:pPr>
              <w:widowControl/>
              <w:jc w:val="center"/>
              <w:textAlignment w:val="center"/>
              <w:rPr>
                <w:rFonts w:ascii="仿宋_GB2312" w:hAnsi="宋体" w:eastAsia="仿宋_GB2312"/>
                <w:color w:val="000000"/>
                <w:sz w:val="18"/>
                <w:szCs w:val="18"/>
              </w:rPr>
            </w:pPr>
          </w:p>
        </w:tc>
        <w:tc>
          <w:tcPr>
            <w:tcW w:w="551"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vMerge w:val="restart"/>
            <w:noWrap w:val="0"/>
            <w:vAlign w:val="center"/>
          </w:tcPr>
          <w:p>
            <w:pPr>
              <w:widowControl/>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6</w:t>
            </w:r>
          </w:p>
        </w:tc>
        <w:tc>
          <w:tcPr>
            <w:tcW w:w="720"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财政预决算</w:t>
            </w:r>
          </w:p>
        </w:tc>
        <w:tc>
          <w:tcPr>
            <w:tcW w:w="720"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部门</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预算</w:t>
            </w:r>
          </w:p>
        </w:tc>
        <w:tc>
          <w:tcPr>
            <w:tcW w:w="32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收支总体情况表：①部门收支总体情况表。②部门收入总体情况表。③部门支出总体情况表。</w:t>
            </w:r>
          </w:p>
        </w:tc>
        <w:tc>
          <w:tcPr>
            <w:tcW w:w="1800" w:type="dxa"/>
            <w:vMerge w:val="restart"/>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《预算法》、《政府信息公开条例》、《财政部关于印发&lt;地方预决算公开操作规程的通知&gt;》等法律法规和文件规定</w:t>
            </w:r>
          </w:p>
        </w:tc>
        <w:tc>
          <w:tcPr>
            <w:tcW w:w="1620" w:type="dxa"/>
            <w:vMerge w:val="restart"/>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本级政府财政部门批复后20日内</w:t>
            </w:r>
          </w:p>
        </w:tc>
        <w:tc>
          <w:tcPr>
            <w:tcW w:w="900" w:type="dxa"/>
            <w:vMerge w:val="restart"/>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地方各级预算部门</w:t>
            </w:r>
          </w:p>
        </w:tc>
        <w:tc>
          <w:tcPr>
            <w:tcW w:w="1800" w:type="dxa"/>
            <w:vMerge w:val="restart"/>
            <w:noWrap w:val="0"/>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■部门网站</w:t>
            </w:r>
          </w:p>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■政府公报</w:t>
            </w:r>
          </w:p>
        </w:tc>
        <w:tc>
          <w:tcPr>
            <w:tcW w:w="720"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noWrap w:val="0"/>
            <w:vAlign w:val="center"/>
          </w:tcPr>
          <w:p>
            <w:pPr>
              <w:widowControl/>
              <w:jc w:val="center"/>
              <w:textAlignment w:val="center"/>
              <w:rPr>
                <w:rFonts w:ascii="仿宋_GB2312" w:hAnsi="宋体" w:eastAsia="仿宋_GB2312"/>
                <w:color w:val="000000"/>
                <w:sz w:val="18"/>
                <w:szCs w:val="18"/>
              </w:rPr>
            </w:pPr>
          </w:p>
        </w:tc>
        <w:tc>
          <w:tcPr>
            <w:tcW w:w="551"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widowControl/>
              <w:jc w:val="center"/>
              <w:textAlignment w:val="center"/>
              <w:rPr>
                <w:rFonts w:ascii="仿宋_GB2312" w:hAnsi="宋体" w:eastAsia="仿宋_GB2312"/>
                <w:color w:val="000000"/>
                <w:sz w:val="18"/>
                <w:szCs w:val="18"/>
              </w:rPr>
            </w:pPr>
          </w:p>
        </w:tc>
        <w:tc>
          <w:tcPr>
            <w:tcW w:w="720"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hint="eastAsia"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hint="eastAsia" w:ascii="仿宋_GB2312" w:hAnsi="宋体" w:eastAsia="仿宋_GB2312"/>
                <w:color w:val="000000"/>
                <w:sz w:val="18"/>
                <w:szCs w:val="18"/>
              </w:rPr>
            </w:pPr>
          </w:p>
        </w:tc>
        <w:tc>
          <w:tcPr>
            <w:tcW w:w="32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财政拨款收支情况表：①财政拨款收支总体情况表。②一般公共预算支出情况表。③一般公共预算基本支出情况表。④一般公共预算“三公”经费支出情况表。⑤政府性基金预算支出情况表。</w:t>
            </w:r>
          </w:p>
        </w:tc>
        <w:tc>
          <w:tcPr>
            <w:tcW w:w="18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6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9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8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09" w:type="dxa"/>
            <w:vMerge w:val="continue"/>
            <w:noWrap w:val="0"/>
            <w:vAlign w:val="center"/>
          </w:tcPr>
          <w:p>
            <w:pPr>
              <w:widowControl/>
              <w:jc w:val="center"/>
              <w:textAlignment w:val="center"/>
              <w:rPr>
                <w:rFonts w:ascii="仿宋_GB2312" w:hAnsi="宋体" w:eastAsia="仿宋_GB2312"/>
                <w:color w:val="000000"/>
                <w:sz w:val="18"/>
                <w:szCs w:val="18"/>
              </w:rPr>
            </w:pPr>
          </w:p>
        </w:tc>
        <w:tc>
          <w:tcPr>
            <w:tcW w:w="551"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hint="eastAsia"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hint="eastAsia" w:ascii="仿宋_GB2312" w:hAnsi="宋体" w:eastAsia="仿宋_GB2312"/>
                <w:color w:val="000000"/>
                <w:sz w:val="18"/>
                <w:szCs w:val="18"/>
              </w:rPr>
            </w:pPr>
          </w:p>
        </w:tc>
        <w:tc>
          <w:tcPr>
            <w:tcW w:w="3240" w:type="dxa"/>
            <w:noWrap w:val="0"/>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一般公共预算支出情况表公开到功能分类项级科目。一般公共预算基本支出表公开到经济分类款级科目。</w:t>
            </w:r>
          </w:p>
        </w:tc>
        <w:tc>
          <w:tcPr>
            <w:tcW w:w="18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6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9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8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09" w:type="dxa"/>
            <w:vMerge w:val="continue"/>
            <w:noWrap w:val="0"/>
            <w:vAlign w:val="center"/>
          </w:tcPr>
          <w:p>
            <w:pPr>
              <w:widowControl/>
              <w:jc w:val="center"/>
              <w:textAlignment w:val="center"/>
              <w:rPr>
                <w:rFonts w:ascii="仿宋_GB2312" w:hAnsi="宋体" w:eastAsia="仿宋_GB2312"/>
                <w:color w:val="000000"/>
                <w:sz w:val="18"/>
                <w:szCs w:val="18"/>
              </w:rPr>
            </w:pPr>
          </w:p>
        </w:tc>
        <w:tc>
          <w:tcPr>
            <w:tcW w:w="551"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hint="eastAsia"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hint="eastAsia" w:ascii="仿宋_GB2312" w:hAnsi="宋体" w:eastAsia="仿宋_GB2312"/>
                <w:color w:val="000000"/>
                <w:sz w:val="18"/>
                <w:szCs w:val="18"/>
              </w:rPr>
            </w:pPr>
          </w:p>
        </w:tc>
        <w:tc>
          <w:tcPr>
            <w:tcW w:w="32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一般公共预算“三公”经费支出表按“因公出国（境）费”“公务用车购置及运行费”“公务接待费”公开，其中，“公务用车购置及运行费”应当细化到“公务用车购置费”“公务用车运行费”两个项目，并对增减变化情况进行说明。</w:t>
            </w:r>
          </w:p>
        </w:tc>
        <w:tc>
          <w:tcPr>
            <w:tcW w:w="18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6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9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8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09" w:type="dxa"/>
            <w:vMerge w:val="continue"/>
            <w:noWrap w:val="0"/>
            <w:vAlign w:val="center"/>
          </w:tcPr>
          <w:p>
            <w:pPr>
              <w:widowControl/>
              <w:jc w:val="center"/>
              <w:textAlignment w:val="center"/>
              <w:rPr>
                <w:rFonts w:ascii="仿宋_GB2312" w:hAnsi="宋体" w:eastAsia="仿宋_GB2312"/>
                <w:color w:val="000000"/>
                <w:sz w:val="18"/>
                <w:szCs w:val="18"/>
              </w:rPr>
            </w:pPr>
          </w:p>
        </w:tc>
        <w:tc>
          <w:tcPr>
            <w:tcW w:w="551"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hint="eastAsia"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hint="eastAsia" w:ascii="仿宋_GB2312" w:hAnsi="宋体" w:eastAsia="仿宋_GB2312"/>
                <w:color w:val="000000"/>
                <w:sz w:val="18"/>
                <w:szCs w:val="18"/>
              </w:rPr>
            </w:pPr>
          </w:p>
        </w:tc>
        <w:tc>
          <w:tcPr>
            <w:tcW w:w="3240" w:type="dxa"/>
            <w:noWrap w:val="0"/>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本部门职责、机构设置情况、预算收支增减变化、机关运行经费安排以及政府采购（主要包括部门政府采购预算总金额和货物、工程、服务采购的预算金额）等情况的说明，并对专业性较强的名词进行解释。结合工作进展情况，逐步公开国有资产占用、重点项目预算的绩效目标等情况。</w:t>
            </w:r>
          </w:p>
        </w:tc>
        <w:tc>
          <w:tcPr>
            <w:tcW w:w="18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6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9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8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09" w:type="dxa"/>
            <w:vMerge w:val="continue"/>
            <w:noWrap w:val="0"/>
            <w:vAlign w:val="center"/>
          </w:tcPr>
          <w:p>
            <w:pPr>
              <w:widowControl/>
              <w:jc w:val="center"/>
              <w:textAlignment w:val="center"/>
              <w:rPr>
                <w:rFonts w:ascii="仿宋_GB2312" w:hAnsi="宋体" w:eastAsia="仿宋_GB2312"/>
                <w:color w:val="000000"/>
                <w:sz w:val="18"/>
                <w:szCs w:val="18"/>
              </w:rPr>
            </w:pPr>
          </w:p>
        </w:tc>
        <w:tc>
          <w:tcPr>
            <w:tcW w:w="551"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hint="eastAsia"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hint="eastAsia" w:ascii="仿宋_GB2312" w:hAnsi="宋体" w:eastAsia="仿宋_GB2312"/>
                <w:color w:val="000000"/>
                <w:sz w:val="18"/>
                <w:szCs w:val="18"/>
              </w:rPr>
            </w:pPr>
          </w:p>
        </w:tc>
        <w:tc>
          <w:tcPr>
            <w:tcW w:w="3240" w:type="dxa"/>
            <w:noWrap w:val="0"/>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没有数据的表格应当列出空表并说明。</w:t>
            </w:r>
          </w:p>
        </w:tc>
        <w:tc>
          <w:tcPr>
            <w:tcW w:w="18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6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9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8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09" w:type="dxa"/>
            <w:vMerge w:val="continue"/>
            <w:noWrap w:val="0"/>
            <w:vAlign w:val="center"/>
          </w:tcPr>
          <w:p>
            <w:pPr>
              <w:widowControl/>
              <w:jc w:val="center"/>
              <w:textAlignment w:val="center"/>
              <w:rPr>
                <w:rFonts w:ascii="仿宋_GB2312" w:hAnsi="宋体" w:eastAsia="仿宋_GB2312"/>
                <w:color w:val="000000"/>
                <w:sz w:val="18"/>
                <w:szCs w:val="18"/>
              </w:rPr>
            </w:pPr>
          </w:p>
        </w:tc>
        <w:tc>
          <w:tcPr>
            <w:tcW w:w="551"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7</w:t>
            </w:r>
          </w:p>
        </w:tc>
        <w:tc>
          <w:tcPr>
            <w:tcW w:w="720" w:type="dxa"/>
            <w:vMerge w:val="restart"/>
            <w:noWrap w:val="0"/>
            <w:vAlign w:val="center"/>
          </w:tcPr>
          <w:p>
            <w:pPr>
              <w:widowControl/>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财政预决算</w:t>
            </w:r>
          </w:p>
        </w:tc>
        <w:tc>
          <w:tcPr>
            <w:tcW w:w="720" w:type="dxa"/>
            <w:vMerge w:val="restart"/>
            <w:noWrap w:val="0"/>
            <w:vAlign w:val="center"/>
          </w:tcPr>
          <w:p>
            <w:pPr>
              <w:widowControl/>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部门</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决算</w:t>
            </w:r>
          </w:p>
        </w:tc>
        <w:tc>
          <w:tcPr>
            <w:tcW w:w="3240" w:type="dxa"/>
            <w:noWrap w:val="0"/>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收支总体情况表：①部门收支总体情况表。②部门收入总体情况表。③部门支出总体情况表。</w:t>
            </w:r>
          </w:p>
        </w:tc>
        <w:tc>
          <w:tcPr>
            <w:tcW w:w="1800" w:type="dxa"/>
            <w:vMerge w:val="restart"/>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《预算法》、《政府信息公开条例》、《财政部关于印发&lt;地方预决算公开操作规程的通知&gt;》等法律法规和文件规定</w:t>
            </w:r>
          </w:p>
        </w:tc>
        <w:tc>
          <w:tcPr>
            <w:tcW w:w="1620" w:type="dxa"/>
            <w:vMerge w:val="restart"/>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本级政府财政部门批复后20日内</w:t>
            </w:r>
          </w:p>
        </w:tc>
        <w:tc>
          <w:tcPr>
            <w:tcW w:w="900" w:type="dxa"/>
            <w:vMerge w:val="restart"/>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地方各级预算部门</w:t>
            </w:r>
          </w:p>
        </w:tc>
        <w:tc>
          <w:tcPr>
            <w:tcW w:w="1800" w:type="dxa"/>
            <w:vMerge w:val="restart"/>
            <w:noWrap w:val="0"/>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■部门网站</w:t>
            </w:r>
          </w:p>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■政府公报</w:t>
            </w:r>
          </w:p>
        </w:tc>
        <w:tc>
          <w:tcPr>
            <w:tcW w:w="720"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noWrap w:val="0"/>
            <w:vAlign w:val="center"/>
          </w:tcPr>
          <w:p>
            <w:pPr>
              <w:widowControl/>
              <w:jc w:val="center"/>
              <w:textAlignment w:val="center"/>
              <w:rPr>
                <w:rFonts w:ascii="仿宋_GB2312" w:hAnsi="宋体" w:eastAsia="仿宋_GB2312"/>
                <w:color w:val="000000"/>
                <w:sz w:val="18"/>
                <w:szCs w:val="18"/>
              </w:rPr>
            </w:pPr>
          </w:p>
        </w:tc>
        <w:tc>
          <w:tcPr>
            <w:tcW w:w="551"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widowControl/>
              <w:jc w:val="center"/>
              <w:textAlignment w:val="center"/>
              <w:rPr>
                <w:rFonts w:ascii="仿宋_GB2312" w:hAnsi="宋体" w:eastAsia="仿宋_GB2312"/>
                <w:color w:val="000000"/>
                <w:sz w:val="18"/>
                <w:szCs w:val="18"/>
              </w:rPr>
            </w:pPr>
          </w:p>
        </w:tc>
        <w:tc>
          <w:tcPr>
            <w:tcW w:w="720"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vMerge w:val="continue"/>
            <w:noWrap w:val="0"/>
            <w:vAlign w:val="center"/>
          </w:tcPr>
          <w:p>
            <w:pPr>
              <w:widowControl/>
              <w:jc w:val="center"/>
              <w:textAlignment w:val="center"/>
              <w:rPr>
                <w:rFonts w:hint="eastAsia"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hint="eastAsia"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hint="eastAsia" w:ascii="仿宋_GB2312" w:hAnsi="宋体" w:eastAsia="仿宋_GB2312"/>
                <w:color w:val="000000"/>
                <w:sz w:val="18"/>
                <w:szCs w:val="18"/>
              </w:rPr>
            </w:pPr>
          </w:p>
        </w:tc>
        <w:tc>
          <w:tcPr>
            <w:tcW w:w="3240" w:type="dxa"/>
            <w:noWrap w:val="0"/>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财政拨款收支情况表：①财政拨款收支总体情况表。②一般公共预算支出情况表。③一般公共预算基本支出情况表。④一般公共预算“三公”经费支出情况表。⑤政府性基金预算支出情况表。</w:t>
            </w:r>
          </w:p>
        </w:tc>
        <w:tc>
          <w:tcPr>
            <w:tcW w:w="18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6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9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8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09" w:type="dxa"/>
            <w:vMerge w:val="continue"/>
            <w:noWrap w:val="0"/>
            <w:vAlign w:val="center"/>
          </w:tcPr>
          <w:p>
            <w:pPr>
              <w:widowControl/>
              <w:jc w:val="center"/>
              <w:textAlignment w:val="center"/>
              <w:rPr>
                <w:rFonts w:ascii="仿宋_GB2312" w:hAnsi="宋体" w:eastAsia="仿宋_GB2312"/>
                <w:color w:val="000000"/>
                <w:sz w:val="18"/>
                <w:szCs w:val="18"/>
              </w:rPr>
            </w:pPr>
          </w:p>
        </w:tc>
        <w:tc>
          <w:tcPr>
            <w:tcW w:w="551"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vMerge w:val="continue"/>
            <w:noWrap w:val="0"/>
            <w:vAlign w:val="center"/>
          </w:tcPr>
          <w:p>
            <w:pPr>
              <w:widowControl/>
              <w:jc w:val="center"/>
              <w:textAlignment w:val="center"/>
              <w:rPr>
                <w:rFonts w:hint="eastAsia"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hint="eastAsia"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hint="eastAsia" w:ascii="仿宋_GB2312" w:hAnsi="宋体" w:eastAsia="仿宋_GB2312"/>
                <w:color w:val="000000"/>
                <w:sz w:val="18"/>
                <w:szCs w:val="18"/>
              </w:rPr>
            </w:pPr>
          </w:p>
        </w:tc>
        <w:tc>
          <w:tcPr>
            <w:tcW w:w="3240" w:type="dxa"/>
            <w:noWrap w:val="0"/>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一般公共预算支出情况表公开到功能分类项级科目。一般公共预算基本支出表公开到经济分类款级科目。</w:t>
            </w:r>
          </w:p>
        </w:tc>
        <w:tc>
          <w:tcPr>
            <w:tcW w:w="18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6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9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8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09" w:type="dxa"/>
            <w:vMerge w:val="continue"/>
            <w:noWrap w:val="0"/>
            <w:vAlign w:val="center"/>
          </w:tcPr>
          <w:p>
            <w:pPr>
              <w:widowControl/>
              <w:jc w:val="center"/>
              <w:textAlignment w:val="center"/>
              <w:rPr>
                <w:rFonts w:ascii="仿宋_GB2312" w:hAnsi="宋体" w:eastAsia="仿宋_GB2312"/>
                <w:color w:val="000000"/>
                <w:sz w:val="18"/>
                <w:szCs w:val="18"/>
              </w:rPr>
            </w:pPr>
          </w:p>
        </w:tc>
        <w:tc>
          <w:tcPr>
            <w:tcW w:w="551"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vMerge w:val="continue"/>
            <w:noWrap w:val="0"/>
            <w:vAlign w:val="center"/>
          </w:tcPr>
          <w:p>
            <w:pPr>
              <w:widowControl/>
              <w:jc w:val="center"/>
              <w:textAlignment w:val="center"/>
              <w:rPr>
                <w:rFonts w:hint="eastAsia"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hint="eastAsia"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hint="eastAsia" w:ascii="仿宋_GB2312" w:hAnsi="宋体" w:eastAsia="仿宋_GB2312"/>
                <w:color w:val="000000"/>
                <w:sz w:val="18"/>
                <w:szCs w:val="18"/>
              </w:rPr>
            </w:pPr>
          </w:p>
        </w:tc>
        <w:tc>
          <w:tcPr>
            <w:tcW w:w="3240" w:type="dxa"/>
            <w:noWrap w:val="0"/>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一般公共预算“三公”经费支出表按“因公出国（境）费”“公务用车购置及运行费”“公务接待费”公开，其中，“公务用车购置及运行费”应当细化到“公务用车购置费”“公务用车运行费”两个项目，并对增减变化情况（与预算对比）进行说明。</w:t>
            </w:r>
          </w:p>
        </w:tc>
        <w:tc>
          <w:tcPr>
            <w:tcW w:w="18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6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9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8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09" w:type="dxa"/>
            <w:vMerge w:val="continue"/>
            <w:noWrap w:val="0"/>
            <w:vAlign w:val="center"/>
          </w:tcPr>
          <w:p>
            <w:pPr>
              <w:widowControl/>
              <w:jc w:val="center"/>
              <w:textAlignment w:val="center"/>
              <w:rPr>
                <w:rFonts w:ascii="仿宋_GB2312" w:hAnsi="宋体" w:eastAsia="仿宋_GB2312"/>
                <w:color w:val="000000"/>
                <w:sz w:val="18"/>
                <w:szCs w:val="18"/>
              </w:rPr>
            </w:pPr>
          </w:p>
        </w:tc>
        <w:tc>
          <w:tcPr>
            <w:tcW w:w="551"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vMerge w:val="restart"/>
            <w:noWrap w:val="0"/>
            <w:vAlign w:val="center"/>
          </w:tcPr>
          <w:p>
            <w:pPr>
              <w:widowControl/>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8</w:t>
            </w:r>
          </w:p>
        </w:tc>
        <w:tc>
          <w:tcPr>
            <w:tcW w:w="720" w:type="dxa"/>
            <w:vMerge w:val="restart"/>
            <w:noWrap w:val="0"/>
            <w:vAlign w:val="center"/>
          </w:tcPr>
          <w:p>
            <w:pPr>
              <w:widowControl/>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财政预决算</w:t>
            </w:r>
          </w:p>
        </w:tc>
        <w:tc>
          <w:tcPr>
            <w:tcW w:w="720" w:type="dxa"/>
            <w:vMerge w:val="restart"/>
            <w:noWrap w:val="0"/>
            <w:vAlign w:val="center"/>
          </w:tcPr>
          <w:p>
            <w:pPr>
              <w:widowControl/>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部门</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决算</w:t>
            </w:r>
          </w:p>
        </w:tc>
        <w:tc>
          <w:tcPr>
            <w:tcW w:w="3240" w:type="dxa"/>
            <w:noWrap w:val="0"/>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本部门职责、机构设置情况、决算收支增减变化、机关运行经费安排以及政府采购（主要包括部门政府采购支出总金额，货物、工程、服务的采购金额，授予中小企业的合同金额及占政府采购支出总金额的比重）等情况的说明，并对专业性较强的名词进行解释。结合工作进展情况，逐步公开国有资产占用、绩效评价结果等情况。</w:t>
            </w:r>
          </w:p>
        </w:tc>
        <w:tc>
          <w:tcPr>
            <w:tcW w:w="1800" w:type="dxa"/>
            <w:vMerge w:val="restart"/>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《预算法》、《政府信息公开条例》、《财政部关于印发&lt;地方预决算公开操作规程的通知&gt;》等法律法规和文件规定</w:t>
            </w:r>
          </w:p>
        </w:tc>
        <w:tc>
          <w:tcPr>
            <w:tcW w:w="1620" w:type="dxa"/>
            <w:vMerge w:val="restart"/>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本级政府财政部门批复后20日内</w:t>
            </w:r>
          </w:p>
        </w:tc>
        <w:tc>
          <w:tcPr>
            <w:tcW w:w="900" w:type="dxa"/>
            <w:vMerge w:val="restart"/>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地方各级预算部门</w:t>
            </w:r>
          </w:p>
        </w:tc>
        <w:tc>
          <w:tcPr>
            <w:tcW w:w="1800" w:type="dxa"/>
            <w:vMerge w:val="restart"/>
            <w:noWrap w:val="0"/>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■部门网站</w:t>
            </w:r>
          </w:p>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■政府公报</w:t>
            </w:r>
          </w:p>
        </w:tc>
        <w:tc>
          <w:tcPr>
            <w:tcW w:w="720"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noWrap w:val="0"/>
            <w:vAlign w:val="center"/>
          </w:tcPr>
          <w:p>
            <w:pPr>
              <w:widowControl/>
              <w:jc w:val="center"/>
              <w:textAlignment w:val="center"/>
              <w:rPr>
                <w:rFonts w:ascii="仿宋_GB2312" w:hAnsi="宋体" w:eastAsia="仿宋_GB2312"/>
                <w:color w:val="000000"/>
                <w:sz w:val="18"/>
                <w:szCs w:val="18"/>
              </w:rPr>
            </w:pPr>
          </w:p>
        </w:tc>
        <w:tc>
          <w:tcPr>
            <w:tcW w:w="551"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widowControl/>
              <w:jc w:val="center"/>
              <w:textAlignment w:val="center"/>
              <w:rPr>
                <w:rFonts w:ascii="仿宋_GB2312" w:hAnsi="宋体" w:eastAsia="仿宋_GB2312"/>
                <w:color w:val="000000"/>
                <w:sz w:val="18"/>
                <w:szCs w:val="18"/>
              </w:rPr>
            </w:pPr>
          </w:p>
        </w:tc>
        <w:tc>
          <w:tcPr>
            <w:tcW w:w="720"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vMerge w:val="continue"/>
            <w:noWrap w:val="0"/>
            <w:vAlign w:val="center"/>
          </w:tcPr>
          <w:p>
            <w:pPr>
              <w:widowControl/>
              <w:jc w:val="center"/>
              <w:textAlignment w:val="center"/>
              <w:rPr>
                <w:rFonts w:hint="eastAsia"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hint="eastAsia"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hint="eastAsia" w:ascii="仿宋_GB2312" w:hAnsi="宋体" w:eastAsia="仿宋_GB2312"/>
                <w:color w:val="000000"/>
                <w:sz w:val="18"/>
                <w:szCs w:val="18"/>
              </w:rPr>
            </w:pPr>
          </w:p>
        </w:tc>
        <w:tc>
          <w:tcPr>
            <w:tcW w:w="3240" w:type="dxa"/>
            <w:noWrap w:val="0"/>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没有数据的表格应当列出空表并说明。</w:t>
            </w:r>
          </w:p>
        </w:tc>
        <w:tc>
          <w:tcPr>
            <w:tcW w:w="18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6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9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8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09" w:type="dxa"/>
            <w:vMerge w:val="continue"/>
            <w:noWrap w:val="0"/>
            <w:vAlign w:val="center"/>
          </w:tcPr>
          <w:p>
            <w:pPr>
              <w:widowControl/>
              <w:jc w:val="center"/>
              <w:textAlignment w:val="center"/>
              <w:rPr>
                <w:rFonts w:ascii="仿宋_GB2312" w:hAnsi="宋体" w:eastAsia="仿宋_GB2312"/>
                <w:color w:val="000000"/>
                <w:sz w:val="18"/>
                <w:szCs w:val="18"/>
              </w:rPr>
            </w:pPr>
          </w:p>
        </w:tc>
        <w:tc>
          <w:tcPr>
            <w:tcW w:w="551"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r>
    </w:tbl>
    <w:p>
      <w:pPr>
        <w:jc w:val="center"/>
        <w:rPr>
          <w:rFonts w:ascii="Times New Roman" w:hAnsi="Times New Roman" w:eastAsia="方正小标宋_GBK"/>
          <w:color w:val="FF0000"/>
          <w:sz w:val="28"/>
          <w:szCs w:val="28"/>
        </w:rPr>
      </w:pPr>
    </w:p>
    <w:p>
      <w:pPr>
        <w:pStyle w:val="2"/>
        <w:jc w:val="center"/>
        <w:rPr>
          <w:rFonts w:ascii="方正小标宋_GBK" w:hAnsi="方正小标宋_GBK" w:eastAsia="方正小标宋_GBK"/>
          <w:b w:val="0"/>
          <w:bCs w:val="0"/>
          <w:sz w:val="30"/>
        </w:rPr>
      </w:pPr>
      <w:r>
        <w:rPr>
          <w:color w:val="FF0000"/>
        </w:rPr>
        <w:br w:type="page"/>
      </w:r>
      <w:bookmarkStart w:id="8" w:name="_Toc24724712"/>
      <w:r>
        <w:rPr>
          <w:rFonts w:hint="eastAsia" w:ascii="方正小标宋_GBK" w:hAnsi="方正小标宋_GBK" w:eastAsia="方正小标宋_GBK"/>
          <w:b w:val="0"/>
          <w:bCs w:val="0"/>
          <w:sz w:val="30"/>
        </w:rPr>
        <w:t>（九）就业领域基层政务公开标准目录</w:t>
      </w:r>
      <w:bookmarkEnd w:id="8"/>
    </w:p>
    <w:tbl>
      <w:tblPr>
        <w:tblStyle w:val="9"/>
        <w:tblW w:w="15192" w:type="dxa"/>
        <w:tblInd w:w="-6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260"/>
        <w:gridCol w:w="2520"/>
        <w:gridCol w:w="1620"/>
        <w:gridCol w:w="1800"/>
        <w:gridCol w:w="720"/>
        <w:gridCol w:w="1980"/>
        <w:gridCol w:w="612"/>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vMerge w:val="restart"/>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98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52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62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80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72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980" w:type="dxa"/>
            <w:vMerge w:val="restart"/>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321"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vMerge w:val="continue"/>
            <w:noWrap w:val="0"/>
            <w:vAlign w:val="center"/>
          </w:tcPr>
          <w:p>
            <w:pPr>
              <w:widowControl/>
              <w:jc w:val="left"/>
              <w:rPr>
                <w:rFonts w:ascii="Times New Roman" w:hAnsi="Times New Roman"/>
                <w:color w:val="000000"/>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26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520" w:type="dxa"/>
            <w:vMerge w:val="continue"/>
            <w:noWrap w:val="0"/>
            <w:vAlign w:val="center"/>
          </w:tcPr>
          <w:p>
            <w:pPr>
              <w:widowControl/>
              <w:jc w:val="left"/>
              <w:rPr>
                <w:rFonts w:ascii="黑体" w:hAnsi="宋体" w:eastAsia="黑体" w:cs="宋体"/>
                <w:color w:val="000000"/>
                <w:kern w:val="0"/>
                <w:sz w:val="22"/>
              </w:rPr>
            </w:pPr>
          </w:p>
        </w:tc>
        <w:tc>
          <w:tcPr>
            <w:tcW w:w="1620" w:type="dxa"/>
            <w:vMerge w:val="continue"/>
            <w:noWrap w:val="0"/>
            <w:vAlign w:val="center"/>
          </w:tcPr>
          <w:p>
            <w:pPr>
              <w:widowControl/>
              <w:jc w:val="left"/>
              <w:rPr>
                <w:rFonts w:ascii="黑体" w:hAnsi="宋体" w:eastAsia="黑体" w:cs="宋体"/>
                <w:color w:val="000000"/>
                <w:kern w:val="0"/>
                <w:sz w:val="22"/>
              </w:rPr>
            </w:pPr>
          </w:p>
        </w:tc>
        <w:tc>
          <w:tcPr>
            <w:tcW w:w="1800" w:type="dxa"/>
            <w:vMerge w:val="continue"/>
            <w:noWrap w:val="0"/>
            <w:vAlign w:val="center"/>
          </w:tcPr>
          <w:p>
            <w:pPr>
              <w:widowControl/>
              <w:jc w:val="left"/>
              <w:rPr>
                <w:rFonts w:ascii="黑体" w:hAnsi="宋体" w:eastAsia="黑体" w:cs="宋体"/>
                <w:color w:val="000000"/>
                <w:kern w:val="0"/>
                <w:sz w:val="22"/>
              </w:rPr>
            </w:pPr>
          </w:p>
        </w:tc>
        <w:tc>
          <w:tcPr>
            <w:tcW w:w="720" w:type="dxa"/>
            <w:vMerge w:val="continue"/>
            <w:noWrap w:val="0"/>
            <w:vAlign w:val="center"/>
          </w:tcPr>
          <w:p>
            <w:pPr>
              <w:widowControl/>
              <w:jc w:val="left"/>
              <w:rPr>
                <w:rFonts w:ascii="黑体" w:hAnsi="宋体" w:eastAsia="黑体" w:cs="宋体"/>
                <w:color w:val="000000"/>
                <w:kern w:val="0"/>
                <w:sz w:val="22"/>
              </w:rPr>
            </w:pPr>
          </w:p>
        </w:tc>
        <w:tc>
          <w:tcPr>
            <w:tcW w:w="1980" w:type="dxa"/>
            <w:vMerge w:val="continue"/>
            <w:noWrap w:val="0"/>
            <w:vAlign w:val="center"/>
          </w:tcPr>
          <w:p>
            <w:pPr>
              <w:widowControl/>
              <w:jc w:val="left"/>
              <w:rPr>
                <w:rFonts w:ascii="黑体" w:hAnsi="宋体" w:eastAsia="黑体" w:cs="宋体"/>
                <w:kern w:val="0"/>
                <w:sz w:val="22"/>
              </w:rPr>
            </w:pPr>
          </w:p>
        </w:tc>
        <w:tc>
          <w:tcPr>
            <w:tcW w:w="612"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就业信息服务</w:t>
            </w:r>
          </w:p>
        </w:tc>
        <w:tc>
          <w:tcPr>
            <w:tcW w:w="12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就业政策法规咨询</w:t>
            </w:r>
          </w:p>
        </w:tc>
        <w:tc>
          <w:tcPr>
            <w:tcW w:w="25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就业创业政策项目、对象范围、政策申请条件、政策申请材料、办理流程、办理地点（方式）、咨询电话</w:t>
            </w:r>
          </w:p>
        </w:tc>
        <w:tc>
          <w:tcPr>
            <w:tcW w:w="16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vMerge w:val="continue"/>
            <w:noWrap w:val="0"/>
            <w:vAlign w:val="center"/>
          </w:tcPr>
          <w:p>
            <w:pPr>
              <w:rPr>
                <w:rFonts w:ascii="仿宋_GB2312" w:hAnsi="宋体" w:eastAsia="仿宋_GB2312"/>
                <w:color w:val="000000"/>
                <w:sz w:val="18"/>
                <w:szCs w:val="18"/>
              </w:rPr>
            </w:pPr>
          </w:p>
        </w:tc>
        <w:tc>
          <w:tcPr>
            <w:tcW w:w="12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岗位信息发布</w:t>
            </w:r>
          </w:p>
        </w:tc>
        <w:tc>
          <w:tcPr>
            <w:tcW w:w="25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招聘单位、岗位要求、福利待遇、招聘流程、应聘方式、咨询电话</w:t>
            </w:r>
          </w:p>
        </w:tc>
        <w:tc>
          <w:tcPr>
            <w:tcW w:w="1620" w:type="dxa"/>
            <w:vMerge w:val="continue"/>
            <w:noWrap w:val="0"/>
            <w:vAlign w:val="center"/>
          </w:tcPr>
          <w:p>
            <w:pPr>
              <w:rPr>
                <w:rFonts w:ascii="仿宋_GB2312" w:hAnsi="宋体" w:eastAsia="仿宋_GB2312"/>
                <w:color w:val="000000"/>
                <w:sz w:val="18"/>
                <w:szCs w:val="18"/>
              </w:rPr>
            </w:pP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Merge w:val="continue"/>
            <w:noWrap w:val="0"/>
            <w:vAlign w:val="center"/>
          </w:tcPr>
          <w:p>
            <w:pPr>
              <w:rPr>
                <w:rFonts w:ascii="仿宋_GB2312" w:hAnsi="宋体" w:eastAsia="仿宋_GB2312"/>
                <w:color w:val="000000"/>
                <w:sz w:val="18"/>
                <w:szCs w:val="18"/>
              </w:rPr>
            </w:pPr>
          </w:p>
        </w:tc>
        <w:tc>
          <w:tcPr>
            <w:tcW w:w="612"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3</w:t>
            </w:r>
          </w:p>
        </w:tc>
        <w:tc>
          <w:tcPr>
            <w:tcW w:w="720" w:type="dxa"/>
            <w:vMerge w:val="continue"/>
            <w:noWrap w:val="0"/>
            <w:vAlign w:val="center"/>
          </w:tcPr>
          <w:p>
            <w:pPr>
              <w:rPr>
                <w:rFonts w:ascii="仿宋_GB2312" w:hAnsi="宋体" w:eastAsia="仿宋_GB2312"/>
                <w:color w:val="000000"/>
                <w:sz w:val="18"/>
                <w:szCs w:val="18"/>
              </w:rPr>
            </w:pPr>
          </w:p>
        </w:tc>
        <w:tc>
          <w:tcPr>
            <w:tcW w:w="12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求职信息登记</w:t>
            </w:r>
          </w:p>
        </w:tc>
        <w:tc>
          <w:tcPr>
            <w:tcW w:w="25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服务对象、提交材料、办理流程、服务时间、服务地点（方式）、咨询电话</w:t>
            </w:r>
          </w:p>
        </w:tc>
        <w:tc>
          <w:tcPr>
            <w:tcW w:w="1620" w:type="dxa"/>
            <w:vMerge w:val="continue"/>
            <w:noWrap w:val="0"/>
            <w:vAlign w:val="center"/>
          </w:tcPr>
          <w:p>
            <w:pPr>
              <w:rPr>
                <w:rFonts w:ascii="仿宋_GB2312" w:hAnsi="宋体" w:eastAsia="仿宋_GB2312"/>
                <w:color w:val="000000"/>
                <w:sz w:val="18"/>
                <w:szCs w:val="18"/>
              </w:rPr>
            </w:pP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Merge w:val="continue"/>
            <w:noWrap w:val="0"/>
            <w:vAlign w:val="center"/>
          </w:tcPr>
          <w:p>
            <w:pPr>
              <w:rPr>
                <w:rFonts w:ascii="仿宋_GB2312" w:hAnsi="宋体" w:eastAsia="仿宋_GB2312"/>
                <w:color w:val="000000"/>
                <w:sz w:val="18"/>
                <w:szCs w:val="18"/>
              </w:rPr>
            </w:pPr>
          </w:p>
        </w:tc>
        <w:tc>
          <w:tcPr>
            <w:tcW w:w="612"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4</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就业信息服务</w:t>
            </w:r>
          </w:p>
        </w:tc>
        <w:tc>
          <w:tcPr>
            <w:tcW w:w="12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市场工资指导价位信息发布</w:t>
            </w:r>
          </w:p>
        </w:tc>
        <w:tc>
          <w:tcPr>
            <w:tcW w:w="25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市场工资指导价位、相关说明材料、咨询电话</w:t>
            </w:r>
          </w:p>
        </w:tc>
        <w:tc>
          <w:tcPr>
            <w:tcW w:w="16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5</w:t>
            </w:r>
          </w:p>
        </w:tc>
        <w:tc>
          <w:tcPr>
            <w:tcW w:w="720" w:type="dxa"/>
            <w:vMerge w:val="continue"/>
            <w:noWrap w:val="0"/>
            <w:vAlign w:val="center"/>
          </w:tcPr>
          <w:p>
            <w:pPr>
              <w:rPr>
                <w:rFonts w:ascii="仿宋_GB2312" w:hAnsi="宋体" w:eastAsia="仿宋_GB2312"/>
                <w:color w:val="000000"/>
                <w:sz w:val="18"/>
                <w:szCs w:val="18"/>
              </w:rPr>
            </w:pPr>
          </w:p>
        </w:tc>
        <w:tc>
          <w:tcPr>
            <w:tcW w:w="12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职业培训信息发布</w:t>
            </w:r>
          </w:p>
        </w:tc>
        <w:tc>
          <w:tcPr>
            <w:tcW w:w="25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培训项目、对象范围、培训内容、培训课时、授课地点、补贴标准、报名材料、报名地点（方式）、咨询电话</w:t>
            </w:r>
          </w:p>
        </w:tc>
        <w:tc>
          <w:tcPr>
            <w:tcW w:w="1620" w:type="dxa"/>
            <w:vMerge w:val="continue"/>
            <w:noWrap w:val="0"/>
            <w:vAlign w:val="center"/>
          </w:tcPr>
          <w:p>
            <w:pPr>
              <w:rPr>
                <w:rFonts w:ascii="仿宋_GB2312" w:hAnsi="宋体" w:eastAsia="仿宋_GB2312"/>
                <w:color w:val="000000"/>
                <w:sz w:val="18"/>
                <w:szCs w:val="18"/>
              </w:rPr>
            </w:pPr>
          </w:p>
        </w:tc>
        <w:tc>
          <w:tcPr>
            <w:tcW w:w="1800"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jc w:val="center"/>
              <w:rPr>
                <w:rFonts w:ascii="仿宋_GB2312" w:hAnsi="宋体" w:eastAsia="仿宋_GB2312"/>
                <w:color w:val="000000"/>
                <w:sz w:val="18"/>
                <w:szCs w:val="18"/>
              </w:rPr>
            </w:pPr>
          </w:p>
        </w:tc>
        <w:tc>
          <w:tcPr>
            <w:tcW w:w="1980" w:type="dxa"/>
            <w:vMerge w:val="continue"/>
            <w:noWrap w:val="0"/>
            <w:vAlign w:val="center"/>
          </w:tcPr>
          <w:p>
            <w:pPr>
              <w:rPr>
                <w:rFonts w:ascii="仿宋_GB2312" w:hAnsi="宋体" w:eastAsia="仿宋_GB2312"/>
                <w:color w:val="000000"/>
                <w:sz w:val="18"/>
                <w:szCs w:val="18"/>
              </w:rPr>
            </w:pPr>
          </w:p>
        </w:tc>
        <w:tc>
          <w:tcPr>
            <w:tcW w:w="612"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773" w:hRule="atLeas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6</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职业介绍、职业指导和创业开业指导</w:t>
            </w:r>
          </w:p>
        </w:tc>
        <w:tc>
          <w:tcPr>
            <w:tcW w:w="12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职业介绍</w:t>
            </w:r>
          </w:p>
        </w:tc>
        <w:tc>
          <w:tcPr>
            <w:tcW w:w="25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服务内容、服务对象、提交材料、服务时间、服务地点（方式）、咨询电话</w:t>
            </w:r>
          </w:p>
          <w:p>
            <w:pPr>
              <w:rPr>
                <w:rFonts w:ascii="仿宋_GB2312" w:hAnsi="宋体" w:eastAsia="仿宋_GB2312"/>
                <w:color w:val="000000"/>
                <w:sz w:val="18"/>
                <w:szCs w:val="18"/>
              </w:rPr>
            </w:pPr>
            <w:r>
              <w:rPr>
                <w:rFonts w:hint="eastAsia" w:ascii="仿宋_GB2312" w:hAnsi="宋体" w:eastAsia="仿宋_GB2312"/>
                <w:color w:val="000000"/>
                <w:sz w:val="18"/>
                <w:szCs w:val="18"/>
              </w:rPr>
              <w:t>服务内容</w:t>
            </w:r>
            <w:r>
              <w:rPr>
                <w:rFonts w:hint="eastAsia" w:ascii="仿宋_GB2312" w:hAnsi="宋体" w:eastAsia="仿宋_GB2312"/>
                <w:color w:val="000000"/>
                <w:sz w:val="18"/>
                <w:szCs w:val="18"/>
              </w:rPr>
              <w:br w:type="textWrapping"/>
            </w:r>
          </w:p>
        </w:tc>
        <w:tc>
          <w:tcPr>
            <w:tcW w:w="16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7</w:t>
            </w:r>
          </w:p>
        </w:tc>
        <w:tc>
          <w:tcPr>
            <w:tcW w:w="720" w:type="dxa"/>
            <w:vMerge w:val="continue"/>
            <w:noWrap w:val="0"/>
            <w:vAlign w:val="center"/>
          </w:tcPr>
          <w:p>
            <w:pPr>
              <w:rPr>
                <w:rFonts w:ascii="仿宋_GB2312" w:hAnsi="宋体" w:eastAsia="仿宋_GB2312"/>
                <w:color w:val="000000"/>
                <w:sz w:val="18"/>
                <w:szCs w:val="18"/>
              </w:rPr>
            </w:pPr>
          </w:p>
        </w:tc>
        <w:tc>
          <w:tcPr>
            <w:tcW w:w="12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职业指导</w:t>
            </w:r>
          </w:p>
        </w:tc>
        <w:tc>
          <w:tcPr>
            <w:tcW w:w="2520"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800"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Merge w:val="continue"/>
            <w:noWrap w:val="0"/>
            <w:vAlign w:val="center"/>
          </w:tcPr>
          <w:p>
            <w:pPr>
              <w:rPr>
                <w:rFonts w:ascii="仿宋_GB2312" w:hAnsi="宋体" w:eastAsia="仿宋_GB2312"/>
                <w:color w:val="000000"/>
                <w:sz w:val="18"/>
                <w:szCs w:val="18"/>
              </w:rPr>
            </w:pPr>
          </w:p>
        </w:tc>
        <w:tc>
          <w:tcPr>
            <w:tcW w:w="612"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8</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职业介绍、职业指导和创业开业指导</w:t>
            </w:r>
          </w:p>
        </w:tc>
        <w:tc>
          <w:tcPr>
            <w:tcW w:w="12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创业开业指导</w:t>
            </w:r>
          </w:p>
        </w:tc>
        <w:tc>
          <w:tcPr>
            <w:tcW w:w="25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服务内容、服务对象、提交材料、服务时间、服务地点（方式）、咨询电话</w:t>
            </w:r>
          </w:p>
        </w:tc>
        <w:tc>
          <w:tcPr>
            <w:tcW w:w="16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9</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公共就业服务专项活动</w:t>
            </w:r>
          </w:p>
        </w:tc>
        <w:tc>
          <w:tcPr>
            <w:tcW w:w="12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公共就业服务专项活动</w:t>
            </w:r>
          </w:p>
        </w:tc>
        <w:tc>
          <w:tcPr>
            <w:tcW w:w="25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活动通知、活动时间、参与方式、相关材料、活动地址、咨询电话</w:t>
            </w:r>
          </w:p>
        </w:tc>
        <w:tc>
          <w:tcPr>
            <w:tcW w:w="1620" w:type="dxa"/>
            <w:vMerge w:val="continue"/>
            <w:noWrap w:val="0"/>
            <w:vAlign w:val="center"/>
          </w:tcPr>
          <w:p>
            <w:pPr>
              <w:rPr>
                <w:rFonts w:ascii="仿宋_GB2312" w:hAnsi="宋体" w:eastAsia="仿宋_GB2312"/>
                <w:color w:val="000000"/>
                <w:sz w:val="18"/>
                <w:szCs w:val="18"/>
              </w:rPr>
            </w:pP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10</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就业失业登记</w:t>
            </w:r>
          </w:p>
        </w:tc>
        <w:tc>
          <w:tcPr>
            <w:tcW w:w="12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失业登记</w:t>
            </w:r>
          </w:p>
        </w:tc>
        <w:tc>
          <w:tcPr>
            <w:tcW w:w="25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noWrap w:val="0"/>
            <w:vAlign w:val="center"/>
          </w:tcPr>
          <w:p>
            <w:pPr>
              <w:rPr>
                <w:rFonts w:ascii="仿宋_GB2312" w:hAnsi="宋体" w:eastAsia="仿宋_GB2312"/>
                <w:color w:val="000000"/>
                <w:sz w:val="18"/>
                <w:szCs w:val="18"/>
              </w:rPr>
            </w:pPr>
          </w:p>
        </w:tc>
        <w:tc>
          <w:tcPr>
            <w:tcW w:w="180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11</w:t>
            </w:r>
          </w:p>
        </w:tc>
        <w:tc>
          <w:tcPr>
            <w:tcW w:w="720" w:type="dxa"/>
            <w:vMerge w:val="continue"/>
            <w:noWrap w:val="0"/>
            <w:vAlign w:val="center"/>
          </w:tcPr>
          <w:p>
            <w:pPr>
              <w:rPr>
                <w:rFonts w:ascii="仿宋_GB2312" w:hAnsi="宋体" w:eastAsia="仿宋_GB2312"/>
                <w:color w:val="000000"/>
                <w:sz w:val="18"/>
                <w:szCs w:val="18"/>
              </w:rPr>
            </w:pPr>
          </w:p>
        </w:tc>
        <w:tc>
          <w:tcPr>
            <w:tcW w:w="12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就业登记</w:t>
            </w:r>
          </w:p>
        </w:tc>
        <w:tc>
          <w:tcPr>
            <w:tcW w:w="25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noWrap w:val="0"/>
            <w:vAlign w:val="center"/>
          </w:tcPr>
          <w:p>
            <w:pPr>
              <w:rPr>
                <w:rFonts w:ascii="仿宋_GB2312" w:hAnsi="宋体" w:eastAsia="仿宋_GB2312"/>
                <w:color w:val="000000"/>
                <w:sz w:val="18"/>
                <w:szCs w:val="18"/>
              </w:rPr>
            </w:pPr>
          </w:p>
        </w:tc>
        <w:tc>
          <w:tcPr>
            <w:tcW w:w="1800"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12</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就业失业登记</w:t>
            </w:r>
          </w:p>
        </w:tc>
        <w:tc>
          <w:tcPr>
            <w:tcW w:w="12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《就业创业证》申领</w:t>
            </w:r>
          </w:p>
        </w:tc>
        <w:tc>
          <w:tcPr>
            <w:tcW w:w="25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13</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创业服务</w:t>
            </w:r>
          </w:p>
        </w:tc>
        <w:tc>
          <w:tcPr>
            <w:tcW w:w="12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创业补贴申领</w:t>
            </w:r>
          </w:p>
        </w:tc>
        <w:tc>
          <w:tcPr>
            <w:tcW w:w="25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noWrap w:val="0"/>
            <w:vAlign w:val="center"/>
          </w:tcPr>
          <w:p>
            <w:pPr>
              <w:rPr>
                <w:rFonts w:ascii="仿宋_GB2312" w:hAnsi="宋体" w:eastAsia="仿宋_GB2312"/>
                <w:color w:val="000000"/>
                <w:sz w:val="18"/>
                <w:szCs w:val="18"/>
              </w:rPr>
            </w:pP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14</w:t>
            </w:r>
          </w:p>
        </w:tc>
        <w:tc>
          <w:tcPr>
            <w:tcW w:w="720" w:type="dxa"/>
            <w:vMerge w:val="continue"/>
            <w:noWrap w:val="0"/>
            <w:vAlign w:val="center"/>
          </w:tcPr>
          <w:p>
            <w:pPr>
              <w:rPr>
                <w:rFonts w:ascii="仿宋_GB2312" w:hAnsi="宋体" w:eastAsia="仿宋_GB2312"/>
                <w:color w:val="000000"/>
                <w:sz w:val="18"/>
                <w:szCs w:val="18"/>
              </w:rPr>
            </w:pPr>
          </w:p>
        </w:tc>
        <w:tc>
          <w:tcPr>
            <w:tcW w:w="12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创业担保贷款申请</w:t>
            </w:r>
          </w:p>
        </w:tc>
        <w:tc>
          <w:tcPr>
            <w:tcW w:w="25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noWrap w:val="0"/>
            <w:vAlign w:val="center"/>
          </w:tcPr>
          <w:p>
            <w:pPr>
              <w:rPr>
                <w:rFonts w:ascii="仿宋_GB2312" w:hAnsi="宋体" w:eastAsia="仿宋_GB2312"/>
                <w:color w:val="000000"/>
                <w:sz w:val="18"/>
                <w:szCs w:val="18"/>
              </w:rPr>
            </w:pP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15</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对就业困难人员（含建档立卡贫困劳动力）实施就业援助</w:t>
            </w:r>
          </w:p>
        </w:tc>
        <w:tc>
          <w:tcPr>
            <w:tcW w:w="12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就业困难人员认定</w:t>
            </w:r>
          </w:p>
        </w:tc>
        <w:tc>
          <w:tcPr>
            <w:tcW w:w="25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16</w:t>
            </w:r>
          </w:p>
        </w:tc>
        <w:tc>
          <w:tcPr>
            <w:tcW w:w="720" w:type="dxa"/>
            <w:vMerge w:val="continue"/>
            <w:noWrap w:val="0"/>
            <w:vAlign w:val="center"/>
          </w:tcPr>
          <w:p>
            <w:pPr>
              <w:jc w:val="center"/>
              <w:rPr>
                <w:rFonts w:ascii="仿宋_GB2312" w:hAnsi="宋体" w:eastAsia="仿宋_GB2312"/>
                <w:color w:val="000000"/>
                <w:sz w:val="18"/>
                <w:szCs w:val="18"/>
              </w:rPr>
            </w:pPr>
          </w:p>
        </w:tc>
        <w:tc>
          <w:tcPr>
            <w:tcW w:w="12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就业困难人员社会保险补贴申领</w:t>
            </w:r>
          </w:p>
        </w:tc>
        <w:tc>
          <w:tcPr>
            <w:tcW w:w="25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noWrap w:val="0"/>
            <w:vAlign w:val="center"/>
          </w:tcPr>
          <w:p>
            <w:pPr>
              <w:rPr>
                <w:rFonts w:ascii="仿宋_GB2312" w:hAnsi="宋体" w:eastAsia="仿宋_GB2312"/>
                <w:color w:val="000000"/>
                <w:sz w:val="18"/>
                <w:szCs w:val="18"/>
              </w:rPr>
            </w:pP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17</w:t>
            </w:r>
          </w:p>
        </w:tc>
        <w:tc>
          <w:tcPr>
            <w:tcW w:w="720" w:type="dxa"/>
            <w:vMerge w:val="continue"/>
            <w:noWrap w:val="0"/>
            <w:vAlign w:val="center"/>
          </w:tcPr>
          <w:p>
            <w:pPr>
              <w:jc w:val="center"/>
              <w:rPr>
                <w:rFonts w:ascii="仿宋_GB2312" w:hAnsi="宋体" w:eastAsia="仿宋_GB2312"/>
                <w:color w:val="000000"/>
                <w:sz w:val="18"/>
                <w:szCs w:val="18"/>
              </w:rPr>
            </w:pPr>
          </w:p>
        </w:tc>
        <w:tc>
          <w:tcPr>
            <w:tcW w:w="12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公益性岗位补贴申领</w:t>
            </w:r>
          </w:p>
        </w:tc>
        <w:tc>
          <w:tcPr>
            <w:tcW w:w="25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noWrap w:val="0"/>
            <w:vAlign w:val="center"/>
          </w:tcPr>
          <w:p>
            <w:pPr>
              <w:rPr>
                <w:rFonts w:ascii="仿宋_GB2312" w:hAnsi="宋体" w:eastAsia="仿宋_GB2312"/>
                <w:color w:val="000000"/>
                <w:sz w:val="18"/>
                <w:szCs w:val="18"/>
              </w:rPr>
            </w:pP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18</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对就业困难人员（含建档立卡贫困劳动力）实施就业援助</w:t>
            </w:r>
          </w:p>
        </w:tc>
        <w:tc>
          <w:tcPr>
            <w:tcW w:w="12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求职创业补贴申领</w:t>
            </w:r>
          </w:p>
        </w:tc>
        <w:tc>
          <w:tcPr>
            <w:tcW w:w="25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19</w:t>
            </w:r>
          </w:p>
        </w:tc>
        <w:tc>
          <w:tcPr>
            <w:tcW w:w="720" w:type="dxa"/>
            <w:vMerge w:val="continue"/>
            <w:noWrap w:val="0"/>
            <w:vAlign w:val="center"/>
          </w:tcPr>
          <w:p>
            <w:pPr>
              <w:rPr>
                <w:rFonts w:ascii="仿宋_GB2312" w:hAnsi="宋体" w:eastAsia="仿宋_GB2312"/>
                <w:color w:val="000000"/>
                <w:sz w:val="18"/>
                <w:szCs w:val="18"/>
              </w:rPr>
            </w:pPr>
          </w:p>
        </w:tc>
        <w:tc>
          <w:tcPr>
            <w:tcW w:w="12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吸纳贫困劳动力就业奖补申领</w:t>
            </w:r>
          </w:p>
        </w:tc>
        <w:tc>
          <w:tcPr>
            <w:tcW w:w="25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noWrap w:val="0"/>
            <w:vAlign w:val="center"/>
          </w:tcPr>
          <w:p>
            <w:pPr>
              <w:rPr>
                <w:rFonts w:ascii="仿宋_GB2312" w:hAnsi="宋体" w:eastAsia="仿宋_GB2312"/>
                <w:color w:val="000000"/>
                <w:sz w:val="18"/>
                <w:szCs w:val="18"/>
              </w:rPr>
            </w:pP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20</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高校毕业生就业服务</w:t>
            </w:r>
          </w:p>
        </w:tc>
        <w:tc>
          <w:tcPr>
            <w:tcW w:w="12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高等学校等毕业生接收手续办理</w:t>
            </w:r>
          </w:p>
        </w:tc>
        <w:tc>
          <w:tcPr>
            <w:tcW w:w="25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noWrap w:val="0"/>
            <w:vAlign w:val="center"/>
          </w:tcPr>
          <w:p>
            <w:pPr>
              <w:rPr>
                <w:rFonts w:ascii="仿宋_GB2312" w:hAnsi="宋体" w:eastAsia="仿宋_GB2312"/>
                <w:color w:val="000000"/>
                <w:sz w:val="18"/>
                <w:szCs w:val="18"/>
              </w:rPr>
            </w:pP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21</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高校毕业生就业服务</w:t>
            </w:r>
          </w:p>
        </w:tc>
        <w:tc>
          <w:tcPr>
            <w:tcW w:w="12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就业见习补贴申领</w:t>
            </w:r>
          </w:p>
        </w:tc>
        <w:tc>
          <w:tcPr>
            <w:tcW w:w="25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22</w:t>
            </w:r>
          </w:p>
        </w:tc>
        <w:tc>
          <w:tcPr>
            <w:tcW w:w="720" w:type="dxa"/>
            <w:vMerge w:val="continue"/>
            <w:noWrap w:val="0"/>
            <w:vAlign w:val="center"/>
          </w:tcPr>
          <w:p>
            <w:pPr>
              <w:jc w:val="center"/>
              <w:rPr>
                <w:rFonts w:ascii="仿宋_GB2312" w:hAnsi="宋体" w:eastAsia="仿宋_GB2312"/>
                <w:color w:val="000000"/>
                <w:sz w:val="18"/>
                <w:szCs w:val="18"/>
              </w:rPr>
            </w:pPr>
          </w:p>
        </w:tc>
        <w:tc>
          <w:tcPr>
            <w:tcW w:w="12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求职创业补贴申领</w:t>
            </w:r>
          </w:p>
        </w:tc>
        <w:tc>
          <w:tcPr>
            <w:tcW w:w="25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noWrap w:val="0"/>
            <w:vAlign w:val="center"/>
          </w:tcPr>
          <w:p>
            <w:pPr>
              <w:rPr>
                <w:rFonts w:ascii="仿宋_GB2312" w:hAnsi="宋体" w:eastAsia="仿宋_GB2312"/>
                <w:color w:val="000000"/>
                <w:sz w:val="18"/>
                <w:szCs w:val="18"/>
              </w:rPr>
            </w:pP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23</w:t>
            </w:r>
          </w:p>
        </w:tc>
        <w:tc>
          <w:tcPr>
            <w:tcW w:w="720" w:type="dxa"/>
            <w:vMerge w:val="continue"/>
            <w:noWrap w:val="0"/>
            <w:vAlign w:val="center"/>
          </w:tcPr>
          <w:p>
            <w:pPr>
              <w:rPr>
                <w:rFonts w:ascii="仿宋_GB2312" w:hAnsi="宋体" w:eastAsia="仿宋_GB2312"/>
                <w:color w:val="000000"/>
                <w:sz w:val="18"/>
                <w:szCs w:val="18"/>
              </w:rPr>
            </w:pPr>
          </w:p>
        </w:tc>
        <w:tc>
          <w:tcPr>
            <w:tcW w:w="12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高校毕业生社保补贴申领</w:t>
            </w:r>
          </w:p>
        </w:tc>
        <w:tc>
          <w:tcPr>
            <w:tcW w:w="25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noWrap w:val="0"/>
            <w:vAlign w:val="center"/>
          </w:tcPr>
          <w:p>
            <w:pPr>
              <w:rPr>
                <w:rFonts w:ascii="仿宋_GB2312" w:hAnsi="宋体" w:eastAsia="仿宋_GB2312"/>
                <w:color w:val="000000"/>
                <w:sz w:val="18"/>
                <w:szCs w:val="18"/>
              </w:rPr>
            </w:pP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24</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基本公共就业创业政府购买服务</w:t>
            </w:r>
          </w:p>
        </w:tc>
        <w:tc>
          <w:tcPr>
            <w:tcW w:w="12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政府向社会购买基本公共就业创业服务成果</w:t>
            </w:r>
          </w:p>
        </w:tc>
        <w:tc>
          <w:tcPr>
            <w:tcW w:w="25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文件依据、购买项目、购买内容及评价标准、购买主体、承接主体条件、购买方式、提交材料、购买流程、受理地点（方式）、受理结果告知方式、咨询电话</w:t>
            </w:r>
          </w:p>
        </w:tc>
        <w:tc>
          <w:tcPr>
            <w:tcW w:w="16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25</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国（境）外人员入境就业</w:t>
            </w:r>
          </w:p>
        </w:tc>
        <w:tc>
          <w:tcPr>
            <w:tcW w:w="12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国（境）外人员入境就业</w:t>
            </w:r>
          </w:p>
        </w:tc>
        <w:tc>
          <w:tcPr>
            <w:tcW w:w="25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文件依据、对象范围、申请条件、申请材料、办理流程、办理时限、办理地点（方式）、办理结果告知方式、咨询电话</w:t>
            </w:r>
          </w:p>
        </w:tc>
        <w:tc>
          <w:tcPr>
            <w:tcW w:w="16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《政府信息公开条例》、《出境入境管理法》、《国务院对确需保留的行政审批项目设定行政许可的决定》</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Pr>
        <w:jc w:val="center"/>
        <w:rPr>
          <w:rFonts w:ascii="Times New Roman" w:hAnsi="Times New Roman" w:eastAsia="方正小标宋_GBK"/>
          <w:sz w:val="28"/>
          <w:szCs w:val="28"/>
        </w:rPr>
      </w:pPr>
    </w:p>
    <w:p>
      <w:pPr>
        <w:pStyle w:val="2"/>
        <w:jc w:val="center"/>
        <w:rPr>
          <w:rFonts w:hint="eastAsia" w:ascii="方正小标宋_GBK" w:eastAsia="方正小标宋_GBK"/>
          <w:b w:val="0"/>
          <w:sz w:val="30"/>
          <w:szCs w:val="30"/>
        </w:rPr>
      </w:pPr>
      <w:r>
        <w:br w:type="page"/>
      </w:r>
      <w:bookmarkStart w:id="9" w:name="_Toc24724713"/>
      <w:r>
        <w:rPr>
          <w:rFonts w:hint="eastAsia" w:ascii="方正小标宋_GBK" w:eastAsia="方正小标宋_GBK"/>
          <w:b w:val="0"/>
          <w:sz w:val="30"/>
          <w:szCs w:val="30"/>
        </w:rPr>
        <w:t>（十）社会保险领域基层政务公开标准目录</w:t>
      </w:r>
      <w:bookmarkEnd w:id="9"/>
    </w:p>
    <w:tbl>
      <w:tblPr>
        <w:tblStyle w:val="9"/>
        <w:tblW w:w="15716" w:type="dxa"/>
        <w:tblInd w:w="-8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080"/>
        <w:gridCol w:w="3060"/>
        <w:gridCol w:w="2036"/>
        <w:gridCol w:w="1620"/>
        <w:gridCol w:w="1024"/>
        <w:gridCol w:w="1496"/>
        <w:gridCol w:w="720"/>
        <w:gridCol w:w="720"/>
        <w:gridCol w:w="540"/>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vMerge w:val="restart"/>
            <w:noWrap w:val="0"/>
            <w:vAlign w:val="center"/>
          </w:tcPr>
          <w:p>
            <w:pPr>
              <w:widowControl/>
              <w:jc w:val="center"/>
              <w:rPr>
                <w:rFonts w:hint="eastAsia" w:ascii="黑体" w:hAnsi="Times New Roman" w:eastAsia="黑体"/>
                <w:color w:val="000000"/>
                <w:kern w:val="0"/>
                <w:sz w:val="22"/>
              </w:rPr>
            </w:pPr>
            <w:r>
              <w:rPr>
                <w:rFonts w:hint="eastAsia" w:ascii="黑体" w:hAnsi="宋体" w:eastAsia="黑体"/>
                <w:color w:val="000000"/>
                <w:kern w:val="0"/>
                <w:sz w:val="22"/>
              </w:rPr>
              <w:t>序号</w:t>
            </w:r>
          </w:p>
        </w:tc>
        <w:tc>
          <w:tcPr>
            <w:tcW w:w="180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306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036"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24"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96" w:type="dxa"/>
            <w:vMerge w:val="restart"/>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6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vMerge w:val="continue"/>
            <w:noWrap w:val="0"/>
            <w:vAlign w:val="center"/>
          </w:tcPr>
          <w:p>
            <w:pPr>
              <w:widowControl/>
              <w:jc w:val="left"/>
              <w:rPr>
                <w:rFonts w:ascii="Times New Roman" w:hAnsi="Times New Roman"/>
                <w:color w:val="000000"/>
                <w:kern w:val="0"/>
                <w:sz w:val="15"/>
                <w:szCs w:val="15"/>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3060" w:type="dxa"/>
            <w:vMerge w:val="continue"/>
            <w:noWrap w:val="0"/>
            <w:vAlign w:val="center"/>
          </w:tcPr>
          <w:p>
            <w:pPr>
              <w:widowControl/>
              <w:rPr>
                <w:rFonts w:ascii="黑体" w:hAnsi="宋体" w:eastAsia="黑体" w:cs="宋体"/>
                <w:color w:val="000000"/>
                <w:kern w:val="0"/>
                <w:sz w:val="22"/>
              </w:rPr>
            </w:pPr>
          </w:p>
        </w:tc>
        <w:tc>
          <w:tcPr>
            <w:tcW w:w="2036" w:type="dxa"/>
            <w:vMerge w:val="continue"/>
            <w:noWrap w:val="0"/>
            <w:vAlign w:val="center"/>
          </w:tcPr>
          <w:p>
            <w:pPr>
              <w:widowControl/>
              <w:jc w:val="left"/>
              <w:rPr>
                <w:rFonts w:ascii="黑体" w:hAnsi="宋体" w:eastAsia="黑体" w:cs="宋体"/>
                <w:color w:val="000000"/>
                <w:kern w:val="0"/>
                <w:sz w:val="22"/>
              </w:rPr>
            </w:pPr>
          </w:p>
        </w:tc>
        <w:tc>
          <w:tcPr>
            <w:tcW w:w="1620" w:type="dxa"/>
            <w:vMerge w:val="continue"/>
            <w:noWrap w:val="0"/>
            <w:vAlign w:val="center"/>
          </w:tcPr>
          <w:p>
            <w:pPr>
              <w:widowControl/>
              <w:jc w:val="left"/>
              <w:rPr>
                <w:rFonts w:ascii="黑体" w:hAnsi="宋体" w:eastAsia="黑体" w:cs="宋体"/>
                <w:color w:val="000000"/>
                <w:kern w:val="0"/>
                <w:sz w:val="22"/>
              </w:rPr>
            </w:pPr>
          </w:p>
        </w:tc>
        <w:tc>
          <w:tcPr>
            <w:tcW w:w="1024" w:type="dxa"/>
            <w:vMerge w:val="continue"/>
            <w:noWrap w:val="0"/>
            <w:vAlign w:val="center"/>
          </w:tcPr>
          <w:p>
            <w:pPr>
              <w:widowControl/>
              <w:jc w:val="left"/>
              <w:rPr>
                <w:rFonts w:ascii="黑体" w:hAnsi="宋体" w:eastAsia="黑体" w:cs="宋体"/>
                <w:color w:val="000000"/>
                <w:kern w:val="0"/>
                <w:sz w:val="22"/>
              </w:rPr>
            </w:pPr>
          </w:p>
        </w:tc>
        <w:tc>
          <w:tcPr>
            <w:tcW w:w="1496" w:type="dxa"/>
            <w:vMerge w:val="continue"/>
            <w:noWrap w:val="0"/>
            <w:vAlign w:val="center"/>
          </w:tcPr>
          <w:p>
            <w:pPr>
              <w:widowControl/>
              <w:jc w:val="left"/>
              <w:rPr>
                <w:rFonts w:ascii="黑体" w:hAnsi="宋体" w:eastAsia="黑体" w:cs="宋体"/>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4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社会保险登记</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机关事业单位社会保险登记</w:t>
            </w:r>
          </w:p>
        </w:tc>
        <w:tc>
          <w:tcPr>
            <w:tcW w:w="3060" w:type="dxa"/>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《政府信息公开条例》、《社会保险法》、《国务院关于机关事业单位工作人员养老保险制度改革的决定》</w:t>
            </w:r>
          </w:p>
        </w:tc>
        <w:tc>
          <w:tcPr>
            <w:tcW w:w="16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工程建设项目办理工伤保险参保登记</w:t>
            </w:r>
          </w:p>
        </w:tc>
        <w:tc>
          <w:tcPr>
            <w:tcW w:w="3060" w:type="dxa"/>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tc>
        <w:tc>
          <w:tcPr>
            <w:tcW w:w="16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社会保险登记</w:t>
            </w:r>
          </w:p>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参保单位注销</w:t>
            </w:r>
          </w:p>
        </w:tc>
        <w:tc>
          <w:tcPr>
            <w:tcW w:w="3060" w:type="dxa"/>
            <w:vMerge w:val="restart"/>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p>
            <w:pPr>
              <w:rPr>
                <w:rFonts w:ascii="仿宋_GB2312" w:hAnsi="宋体" w:eastAsia="仿宋_GB2312"/>
                <w:color w:val="000000"/>
                <w:sz w:val="18"/>
                <w:szCs w:val="18"/>
              </w:rPr>
            </w:pPr>
          </w:p>
        </w:tc>
        <w:tc>
          <w:tcPr>
            <w:tcW w:w="16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ascii="仿宋_GB2312" w:hAnsi="宋体" w:eastAsia="仿宋_GB2312"/>
                <w:color w:val="000000"/>
                <w:sz w:val="18"/>
                <w:szCs w:val="18"/>
              </w:rPr>
            </w:pPr>
          </w:p>
        </w:tc>
        <w:tc>
          <w:tcPr>
            <w:tcW w:w="1024"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p>
            <w:pPr>
              <w:rPr>
                <w:rFonts w:ascii="仿宋_GB2312" w:hAnsi="宋体" w:eastAsia="仿宋_GB2312"/>
                <w:color w:val="000000"/>
                <w:sz w:val="18"/>
                <w:szCs w:val="18"/>
              </w:rPr>
            </w:pPr>
          </w:p>
        </w:tc>
        <w:tc>
          <w:tcPr>
            <w:tcW w:w="149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职工参保登记</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城乡居民养老保险参保登记</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社会保险参保信息维护</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单位（项目）基本信息变更</w:t>
            </w:r>
          </w:p>
        </w:tc>
        <w:tc>
          <w:tcPr>
            <w:tcW w:w="3060" w:type="dxa"/>
            <w:vMerge w:val="restart"/>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tc>
        <w:tc>
          <w:tcPr>
            <w:tcW w:w="16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个人基本信息变更</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8</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社会保险参保信息维护</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养老保险待遇发放账户维护申请</w:t>
            </w:r>
          </w:p>
        </w:tc>
        <w:tc>
          <w:tcPr>
            <w:tcW w:w="3060" w:type="dxa"/>
            <w:vMerge w:val="restart"/>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p>
            <w:pPr>
              <w:rPr>
                <w:rFonts w:ascii="仿宋_GB2312" w:hAnsi="宋体" w:eastAsia="仿宋_GB2312"/>
                <w:color w:val="000000"/>
                <w:sz w:val="18"/>
                <w:szCs w:val="18"/>
              </w:rPr>
            </w:pPr>
          </w:p>
        </w:tc>
        <w:tc>
          <w:tcPr>
            <w:tcW w:w="16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ascii="仿宋_GB2312" w:hAnsi="宋体" w:eastAsia="仿宋_GB2312"/>
                <w:color w:val="000000"/>
                <w:sz w:val="18"/>
                <w:szCs w:val="18"/>
              </w:rPr>
            </w:pPr>
          </w:p>
        </w:tc>
        <w:tc>
          <w:tcPr>
            <w:tcW w:w="1024"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p>
            <w:pPr>
              <w:rPr>
                <w:rFonts w:ascii="仿宋_GB2312" w:hAnsi="宋体" w:eastAsia="仿宋_GB2312"/>
                <w:color w:val="000000"/>
                <w:sz w:val="18"/>
                <w:szCs w:val="18"/>
              </w:rPr>
            </w:pPr>
          </w:p>
        </w:tc>
        <w:tc>
          <w:tcPr>
            <w:tcW w:w="149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9</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工伤保险待遇发放账户维护申请</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10</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失业保险待遇发放账户维护申请</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11</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社会保险缴费申报</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缴费人员增减申报</w:t>
            </w:r>
          </w:p>
        </w:tc>
        <w:tc>
          <w:tcPr>
            <w:tcW w:w="3060" w:type="dxa"/>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tc>
        <w:tc>
          <w:tcPr>
            <w:tcW w:w="16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12</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社会保险缴费申报</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社会保险缴费申报与变更</w:t>
            </w:r>
          </w:p>
        </w:tc>
        <w:tc>
          <w:tcPr>
            <w:tcW w:w="3060" w:type="dxa"/>
            <w:vMerge w:val="restart"/>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p>
            <w:pPr>
              <w:rPr>
                <w:rFonts w:ascii="仿宋_GB2312" w:hAnsi="宋体" w:eastAsia="仿宋_GB2312"/>
                <w:color w:val="000000"/>
                <w:sz w:val="18"/>
                <w:szCs w:val="18"/>
              </w:rPr>
            </w:pPr>
          </w:p>
        </w:tc>
        <w:tc>
          <w:tcPr>
            <w:tcW w:w="16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ascii="仿宋_GB2312" w:hAnsi="宋体" w:eastAsia="仿宋_GB2312"/>
                <w:color w:val="000000"/>
                <w:sz w:val="18"/>
                <w:szCs w:val="18"/>
              </w:rPr>
            </w:pPr>
          </w:p>
        </w:tc>
        <w:tc>
          <w:tcPr>
            <w:tcW w:w="1024"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p>
            <w:pPr>
              <w:rPr>
                <w:rFonts w:ascii="仿宋_GB2312" w:hAnsi="宋体" w:eastAsia="仿宋_GB2312"/>
                <w:color w:val="000000"/>
                <w:sz w:val="18"/>
                <w:szCs w:val="18"/>
              </w:rPr>
            </w:pPr>
          </w:p>
        </w:tc>
        <w:tc>
          <w:tcPr>
            <w:tcW w:w="149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13</w:t>
            </w:r>
          </w:p>
        </w:tc>
        <w:tc>
          <w:tcPr>
            <w:tcW w:w="720" w:type="dxa"/>
            <w:vMerge w:val="continue"/>
            <w:noWrap w:val="0"/>
            <w:vAlign w:val="center"/>
          </w:tcPr>
          <w:p>
            <w:pPr>
              <w:jc w:val="cente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社会保险费延缴申请</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2249" w:hRule="atLeas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14</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社会保险费欠费补缴申报</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15</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社会保险参保缴费记录查询</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单位参保证明查询打印</w:t>
            </w:r>
          </w:p>
        </w:tc>
        <w:tc>
          <w:tcPr>
            <w:tcW w:w="3060" w:type="dxa"/>
            <w:vMerge w:val="restart"/>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tc>
        <w:tc>
          <w:tcPr>
            <w:tcW w:w="16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16</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个人权益记录查询打印</w:t>
            </w:r>
          </w:p>
        </w:tc>
        <w:tc>
          <w:tcPr>
            <w:tcW w:w="3060" w:type="dxa"/>
            <w:vMerge w:val="continue"/>
            <w:noWrap w:val="0"/>
            <w:vAlign w:val="center"/>
          </w:tcPr>
          <w:p>
            <w:pPr>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17</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养老保险服务</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职工正常退休(职)申请</w:t>
            </w:r>
          </w:p>
        </w:tc>
        <w:tc>
          <w:tcPr>
            <w:tcW w:w="3060" w:type="dxa"/>
            <w:vMerge w:val="restart"/>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《政府信息公开条例》、《社会保险法》、《劳动保险条例》</w:t>
            </w:r>
          </w:p>
          <w:p>
            <w:pPr>
              <w:rPr>
                <w:rFonts w:ascii="仿宋_GB2312" w:hAnsi="宋体" w:eastAsia="仿宋_GB2312"/>
                <w:color w:val="000000"/>
                <w:sz w:val="18"/>
                <w:szCs w:val="18"/>
              </w:rPr>
            </w:pPr>
          </w:p>
        </w:tc>
        <w:tc>
          <w:tcPr>
            <w:tcW w:w="16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hint="eastAsia" w:ascii="仿宋_GB2312" w:hAnsi="宋体" w:eastAsia="仿宋_GB2312"/>
                <w:color w:val="000000"/>
                <w:sz w:val="18"/>
                <w:szCs w:val="18"/>
              </w:rPr>
            </w:pPr>
          </w:p>
        </w:tc>
        <w:tc>
          <w:tcPr>
            <w:tcW w:w="1024"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p>
            <w:pPr>
              <w:rPr>
                <w:rFonts w:hint="eastAsia" w:ascii="仿宋_GB2312" w:hAnsi="宋体" w:eastAsia="仿宋_GB2312"/>
                <w:color w:val="000000"/>
                <w:sz w:val="18"/>
                <w:szCs w:val="18"/>
              </w:rPr>
            </w:pPr>
          </w:p>
        </w:tc>
        <w:tc>
          <w:tcPr>
            <w:tcW w:w="149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18</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城乡居民养老保险待遇申领</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19</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暂停养老保险待遇申请</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20</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恢复养老保险待遇申请</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21</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个人账户一次性待遇申领</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22</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丧葬补助金、抚恤金申领</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23</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养老保险服务</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居民养老保险注销登记</w:t>
            </w:r>
          </w:p>
        </w:tc>
        <w:tc>
          <w:tcPr>
            <w:tcW w:w="3060" w:type="dxa"/>
            <w:vMerge w:val="restart"/>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《信息公开条例》、《社会保险法》、《劳动保险条例》</w:t>
            </w:r>
          </w:p>
        </w:tc>
        <w:tc>
          <w:tcPr>
            <w:tcW w:w="162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24</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遗属待遇申领</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25</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病残津贴申领</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hint="eastAsia"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26</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城镇职工基本养老保险关系转移接续申请</w:t>
            </w:r>
          </w:p>
        </w:tc>
        <w:tc>
          <w:tcPr>
            <w:tcW w:w="3060" w:type="dxa"/>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《政府信息公开条例》、《社会保险法》、《国务院办公厅关于转发人力资源社会保障部财政部城镇企业职工基本养老保险关系转移接续暂行办法的通知》</w:t>
            </w:r>
          </w:p>
        </w:tc>
        <w:tc>
          <w:tcPr>
            <w:tcW w:w="16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27</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机关事业单位养老保险关系转移接续申请</w:t>
            </w:r>
          </w:p>
        </w:tc>
        <w:tc>
          <w:tcPr>
            <w:tcW w:w="3060" w:type="dxa"/>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《政府信息公开条例》、《社会保险法》、《人力资源社会保障部财政部关于机关事业单位基本养老保险关系和职业年金转移接续有关问题的通知》</w:t>
            </w:r>
          </w:p>
        </w:tc>
        <w:tc>
          <w:tcPr>
            <w:tcW w:w="16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28</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养老保险服务</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城乡居民基本养老保险关系转移接续申请</w:t>
            </w:r>
          </w:p>
        </w:tc>
        <w:tc>
          <w:tcPr>
            <w:tcW w:w="3060" w:type="dxa"/>
            <w:vMerge w:val="restart"/>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《政府信息公开条例》、《社会保险法》、《劳动保险条例》</w:t>
            </w:r>
          </w:p>
        </w:tc>
        <w:tc>
          <w:tcPr>
            <w:tcW w:w="16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29</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机关事业单位基本养老保险与城镇企业职工基本养老保险互转申请</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《政府信息公开条例》、《社会保险法》、《人力资源社会保障部财政部关于机关事业单位基本养老保险关系和职业年金转移接续有关问题的通知》</w:t>
            </w:r>
          </w:p>
        </w:tc>
        <w:tc>
          <w:tcPr>
            <w:tcW w:w="16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30</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城镇职工基本养老保险与城乡居民基本养老保险制度衔接申请  </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《政府信息公开条例》、《社会保险法》《人力资源社会保障部财政部关于印发＜城乡养老保险制度衔接暂行办法＞的通知》</w:t>
            </w:r>
          </w:p>
        </w:tc>
        <w:tc>
          <w:tcPr>
            <w:tcW w:w="16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31</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养老保险服务</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军地养老保险关系转移接续申请</w:t>
            </w:r>
          </w:p>
        </w:tc>
        <w:tc>
          <w:tcPr>
            <w:tcW w:w="3060" w:type="dxa"/>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《政府信息公开条例》、《社会保险法》、《人力资源社会保障部财政部总参谋部总政治部总后勤部关于军人退役基本养老保险关系转移接续有关问题的通知》</w:t>
            </w:r>
          </w:p>
        </w:tc>
        <w:tc>
          <w:tcPr>
            <w:tcW w:w="16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32</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多重养老保险关系个人账户退费</w:t>
            </w:r>
          </w:p>
        </w:tc>
        <w:tc>
          <w:tcPr>
            <w:tcW w:w="3060" w:type="dxa"/>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《政府信息公开条例》、《社会保险法》、《人力资源和社会保障部＜关于贯彻落实国务院办公厅转发城镇企业职工基本养老保险关系转移接续暂行办法的通知》</w:t>
            </w:r>
          </w:p>
        </w:tc>
        <w:tc>
          <w:tcPr>
            <w:tcW w:w="16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33</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工伤保险服务</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工伤事故备案</w:t>
            </w:r>
          </w:p>
        </w:tc>
        <w:tc>
          <w:tcPr>
            <w:tcW w:w="3060" w:type="dxa"/>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《政府信息公开条例》、《社会保险法》、《工伤保险条例》</w:t>
            </w:r>
          </w:p>
        </w:tc>
        <w:tc>
          <w:tcPr>
            <w:tcW w:w="16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34</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工伤保险服务</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用人单位办理工伤登记</w:t>
            </w:r>
          </w:p>
        </w:tc>
        <w:tc>
          <w:tcPr>
            <w:tcW w:w="3060" w:type="dxa"/>
            <w:vMerge w:val="restart"/>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《政府信息公开条例》、《社会保险法》、《工伤保险条例》</w:t>
            </w:r>
          </w:p>
        </w:tc>
        <w:tc>
          <w:tcPr>
            <w:tcW w:w="16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35</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变更工伤登记</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36</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协议医疗机构的确认</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37</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协议康复机构的确认</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38</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辅助器具配置协议机构的确认</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39</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异地居住就医申请确认</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40</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异地工伤就医报告</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41</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工伤保险服务</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旧伤复发申请确认</w:t>
            </w:r>
          </w:p>
        </w:tc>
        <w:tc>
          <w:tcPr>
            <w:tcW w:w="3060" w:type="dxa"/>
            <w:vMerge w:val="restart"/>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《政府信息公开条例》、《社会保险法》、《工伤保险条例》</w:t>
            </w:r>
          </w:p>
        </w:tc>
        <w:tc>
          <w:tcPr>
            <w:tcW w:w="16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42</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转诊转院申请确认</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43</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工伤康复申请确认</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44</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工伤康复治疗期延长申请</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45</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辅助器具配置或更换申请</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46</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辅助器具异地配置申请</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47</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停工留薪期确认和延长确认</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48</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工伤保险服务</w:t>
            </w:r>
          </w:p>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工伤医疗（康复）费用申报</w:t>
            </w:r>
          </w:p>
        </w:tc>
        <w:tc>
          <w:tcPr>
            <w:tcW w:w="3060" w:type="dxa"/>
            <w:vMerge w:val="restart"/>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《政府信息公开条例》、《社会保险法》、《工伤保险条例》</w:t>
            </w:r>
          </w:p>
        </w:tc>
        <w:tc>
          <w:tcPr>
            <w:tcW w:w="16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49</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住院伙食补助费申领</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50</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统筹地区以外交通、食宿费申领</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51</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一次性工伤医疗补助金申请</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52</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辅助器具配置（更换）费用申报</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53</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工伤保险服务</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伤残待遇申领（一次性伤残补助金、伤残津贴和生活护理费）</w:t>
            </w:r>
          </w:p>
        </w:tc>
        <w:tc>
          <w:tcPr>
            <w:tcW w:w="3060" w:type="dxa"/>
            <w:vMerge w:val="restart"/>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《政府信息公开条例》、《社会保险法》、《工伤保险条例》</w:t>
            </w:r>
          </w:p>
        </w:tc>
        <w:tc>
          <w:tcPr>
            <w:tcW w:w="16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54</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一次性工亡补助金（含生活困难，预支50%确认）、丧葬补助金申领</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55</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供养亲属抚恤金申领</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56</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工伤保险待遇变更</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57</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失业保险服务</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失业保险金申领</w:t>
            </w:r>
          </w:p>
        </w:tc>
        <w:tc>
          <w:tcPr>
            <w:tcW w:w="3060" w:type="dxa"/>
            <w:vMerge w:val="restart"/>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《政府信息公开条例》、《社会保险法》、《失业保险条例》</w:t>
            </w:r>
          </w:p>
        </w:tc>
        <w:tc>
          <w:tcPr>
            <w:tcW w:w="16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58</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丧葬补助金和抚恤金申领</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59</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职业培训补贴申领</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020" w:hRule="atLeas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60</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职业介绍补贴申领</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61</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农民合同制工人一次性生活补助申领</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299" w:hRule="atLeas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62</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代缴基本医疗保险费</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63</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失业保险服务</w:t>
            </w:r>
          </w:p>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价格临时补贴申领</w:t>
            </w:r>
          </w:p>
        </w:tc>
        <w:tc>
          <w:tcPr>
            <w:tcW w:w="3060" w:type="dxa"/>
            <w:vMerge w:val="restart"/>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《政府信息公开条例》、《社会保险法》、《失业保险条例》</w:t>
            </w:r>
          </w:p>
        </w:tc>
        <w:tc>
          <w:tcPr>
            <w:tcW w:w="16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64</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失业保险关系转移接续</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65</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稳岗补贴申领</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66</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技能提升补贴申领</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67</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东部7省（市）扩大支出试点项目</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68</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企业年金方案备案</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企业年金方案备案</w:t>
            </w:r>
          </w:p>
        </w:tc>
        <w:tc>
          <w:tcPr>
            <w:tcW w:w="3060" w:type="dxa"/>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《政府信息公开条例》、《社会保险法》、《企业年金办法》</w:t>
            </w:r>
          </w:p>
        </w:tc>
        <w:tc>
          <w:tcPr>
            <w:tcW w:w="16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69</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企业年金方案备案</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企业年金方案重要条款变更备案</w:t>
            </w:r>
          </w:p>
        </w:tc>
        <w:tc>
          <w:tcPr>
            <w:tcW w:w="3060" w:type="dxa"/>
            <w:vMerge w:val="restart"/>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《政府信息公开条例》、《社会保险法》、《企业年金办法》</w:t>
            </w:r>
          </w:p>
        </w:tc>
        <w:tc>
          <w:tcPr>
            <w:tcW w:w="162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70</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企业年金方案终止备案</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71</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社会保障卡服务</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社会保障卡申领</w:t>
            </w:r>
          </w:p>
        </w:tc>
        <w:tc>
          <w:tcPr>
            <w:tcW w:w="3060" w:type="dxa"/>
            <w:vMerge w:val="restart"/>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《政府信息公开条例》、《社会保险法》、《人力资源和社会保障部关于印发“中华人民共和国社会保障卡”管理办法的通知》</w:t>
            </w:r>
          </w:p>
        </w:tc>
        <w:tc>
          <w:tcPr>
            <w:tcW w:w="16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人力资源社会保障部门（或社会保障卡管理部门）</w:t>
            </w:r>
          </w:p>
        </w:tc>
        <w:tc>
          <w:tcPr>
            <w:tcW w:w="149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72</w:t>
            </w:r>
          </w:p>
        </w:tc>
        <w:tc>
          <w:tcPr>
            <w:tcW w:w="720" w:type="dxa"/>
            <w:vMerge w:val="continue"/>
            <w:noWrap w:val="0"/>
            <w:vAlign w:val="center"/>
          </w:tcPr>
          <w:p>
            <w:pPr>
              <w:jc w:val="cente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社会保障卡启用（含社会保障卡银行账户激活）</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73</w:t>
            </w:r>
          </w:p>
        </w:tc>
        <w:tc>
          <w:tcPr>
            <w:tcW w:w="720" w:type="dxa"/>
            <w:vMerge w:val="continue"/>
            <w:noWrap w:val="0"/>
            <w:vAlign w:val="center"/>
          </w:tcPr>
          <w:p>
            <w:pPr>
              <w:jc w:val="cente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社会保障卡应用状态查询</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74</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社会保障卡服务</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社会保障卡信息变更（非关键信息）</w:t>
            </w:r>
          </w:p>
        </w:tc>
        <w:tc>
          <w:tcPr>
            <w:tcW w:w="3060" w:type="dxa"/>
            <w:vMerge w:val="restart"/>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《政府信息公开条例》、《社会保险法》、《人力资源和社会保障部关于印发“中华人民共和国社会保障卡”管理办法的通知》</w:t>
            </w:r>
          </w:p>
        </w:tc>
        <w:tc>
          <w:tcPr>
            <w:tcW w:w="16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人力资源社会保障部门（或社会保障卡管理部门）</w:t>
            </w:r>
          </w:p>
        </w:tc>
        <w:tc>
          <w:tcPr>
            <w:tcW w:w="1496" w:type="dxa"/>
            <w:vMerge w:val="restart"/>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■政府网站   ■政务服务中心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75</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社会保障卡密码修改与重置</w:t>
            </w:r>
          </w:p>
        </w:tc>
        <w:tc>
          <w:tcPr>
            <w:tcW w:w="3060" w:type="dxa"/>
            <w:vMerge w:val="continue"/>
            <w:noWrap w:val="0"/>
            <w:vAlign w:val="center"/>
          </w:tcPr>
          <w:p>
            <w:pPr>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76</w:t>
            </w:r>
          </w:p>
        </w:tc>
        <w:tc>
          <w:tcPr>
            <w:tcW w:w="720" w:type="dxa"/>
            <w:vMerge w:val="continue"/>
            <w:noWrap w:val="0"/>
            <w:vAlign w:val="center"/>
          </w:tcPr>
          <w:p>
            <w:pPr>
              <w:jc w:val="cente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社会保障卡挂失与解挂</w:t>
            </w:r>
          </w:p>
        </w:tc>
        <w:tc>
          <w:tcPr>
            <w:tcW w:w="3060" w:type="dxa"/>
            <w:vMerge w:val="continue"/>
            <w:noWrap w:val="0"/>
            <w:vAlign w:val="center"/>
          </w:tcPr>
          <w:p>
            <w:pPr>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77</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社会保障卡补换、换领、换发</w:t>
            </w:r>
          </w:p>
        </w:tc>
        <w:tc>
          <w:tcPr>
            <w:tcW w:w="3060" w:type="dxa"/>
            <w:vMerge w:val="continue"/>
            <w:noWrap w:val="0"/>
            <w:vAlign w:val="center"/>
          </w:tcPr>
          <w:p>
            <w:pPr>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78</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社会保障卡注销</w:t>
            </w:r>
          </w:p>
        </w:tc>
        <w:tc>
          <w:tcPr>
            <w:tcW w:w="3060" w:type="dxa"/>
            <w:vMerge w:val="continue"/>
            <w:noWrap w:val="0"/>
            <w:vAlign w:val="center"/>
          </w:tcPr>
          <w:p>
            <w:pPr>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Pr>
        <w:jc w:val="center"/>
        <w:rPr>
          <w:rFonts w:ascii="Times New Roman" w:hAnsi="Times New Roman" w:eastAsia="方正小标宋_GBK"/>
          <w:color w:val="FF0000"/>
          <w:sz w:val="28"/>
          <w:szCs w:val="28"/>
        </w:rPr>
      </w:pPr>
    </w:p>
    <w:p>
      <w:pPr>
        <w:pStyle w:val="2"/>
        <w:jc w:val="center"/>
        <w:rPr>
          <w:rFonts w:ascii="方正小标宋_GBK" w:hAnsi="方正小标宋_GBK" w:eastAsia="方正小标宋_GBK"/>
          <w:b w:val="0"/>
          <w:bCs w:val="0"/>
          <w:sz w:val="30"/>
        </w:rPr>
      </w:pPr>
      <w:r>
        <w:rPr>
          <w:color w:val="FF0000"/>
        </w:rPr>
        <w:br w:type="page"/>
      </w:r>
      <w:bookmarkStart w:id="10" w:name="_Toc24724714"/>
      <w:r>
        <w:rPr>
          <w:rFonts w:hint="eastAsia" w:ascii="方正小标宋_GBK" w:hAnsi="方正小标宋_GBK" w:eastAsia="方正小标宋_GBK"/>
          <w:b w:val="0"/>
          <w:bCs w:val="0"/>
          <w:sz w:val="30"/>
        </w:rPr>
        <w:t>（十一）</w:t>
      </w:r>
      <w:r>
        <w:rPr>
          <w:rFonts w:ascii="方正小标宋_GBK" w:hAnsi="方正小标宋_GBK" w:eastAsia="方正小标宋_GBK"/>
          <w:b w:val="0"/>
          <w:bCs w:val="0"/>
          <w:sz w:val="30"/>
        </w:rPr>
        <w:t>城乡规划</w:t>
      </w:r>
      <w:r>
        <w:rPr>
          <w:rFonts w:hint="eastAsia" w:ascii="方正小标宋_GBK" w:hAnsi="方正小标宋_GBK" w:eastAsia="方正小标宋_GBK"/>
          <w:b w:val="0"/>
          <w:bCs w:val="0"/>
          <w:sz w:val="30"/>
        </w:rPr>
        <w:t>领域基层政务公开标准目录</w:t>
      </w:r>
      <w:bookmarkEnd w:id="10"/>
    </w:p>
    <w:tbl>
      <w:tblPr>
        <w:tblStyle w:val="9"/>
        <w:tblW w:w="15716" w:type="dxa"/>
        <w:tblInd w:w="-8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080"/>
        <w:gridCol w:w="1800"/>
        <w:gridCol w:w="2160"/>
        <w:gridCol w:w="1440"/>
        <w:gridCol w:w="1080"/>
        <w:gridCol w:w="2756"/>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vMerge w:val="restart"/>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80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80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16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4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8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756" w:type="dxa"/>
            <w:vMerge w:val="restart"/>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vMerge w:val="continue"/>
            <w:noWrap w:val="0"/>
            <w:vAlign w:val="center"/>
          </w:tcPr>
          <w:p>
            <w:pPr>
              <w:widowControl/>
              <w:jc w:val="left"/>
              <w:rPr>
                <w:rFonts w:ascii="Times New Roman" w:hAnsi="Times New Roman"/>
                <w:color w:val="000000"/>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800" w:type="dxa"/>
            <w:vMerge w:val="continue"/>
            <w:noWrap w:val="0"/>
            <w:vAlign w:val="center"/>
          </w:tcPr>
          <w:p>
            <w:pPr>
              <w:widowControl/>
              <w:jc w:val="left"/>
              <w:rPr>
                <w:rFonts w:ascii="黑体" w:hAnsi="宋体" w:eastAsia="黑体" w:cs="宋体"/>
                <w:color w:val="000000"/>
                <w:kern w:val="0"/>
                <w:sz w:val="22"/>
              </w:rPr>
            </w:pPr>
          </w:p>
        </w:tc>
        <w:tc>
          <w:tcPr>
            <w:tcW w:w="2160" w:type="dxa"/>
            <w:vMerge w:val="continue"/>
            <w:noWrap w:val="0"/>
            <w:vAlign w:val="center"/>
          </w:tcPr>
          <w:p>
            <w:pPr>
              <w:widowControl/>
              <w:jc w:val="left"/>
              <w:rPr>
                <w:rFonts w:ascii="黑体" w:hAnsi="宋体" w:eastAsia="黑体" w:cs="宋体"/>
                <w:color w:val="000000"/>
                <w:kern w:val="0"/>
                <w:sz w:val="22"/>
              </w:rPr>
            </w:pPr>
          </w:p>
        </w:tc>
        <w:tc>
          <w:tcPr>
            <w:tcW w:w="1440" w:type="dxa"/>
            <w:vMerge w:val="continue"/>
            <w:noWrap w:val="0"/>
            <w:vAlign w:val="center"/>
          </w:tcPr>
          <w:p>
            <w:pPr>
              <w:widowControl/>
              <w:jc w:val="left"/>
              <w:rPr>
                <w:rFonts w:ascii="黑体" w:hAnsi="宋体" w:eastAsia="黑体" w:cs="宋体"/>
                <w:color w:val="000000"/>
                <w:kern w:val="0"/>
                <w:sz w:val="22"/>
              </w:rPr>
            </w:pPr>
          </w:p>
        </w:tc>
        <w:tc>
          <w:tcPr>
            <w:tcW w:w="1080" w:type="dxa"/>
            <w:vMerge w:val="continue"/>
            <w:noWrap w:val="0"/>
            <w:vAlign w:val="center"/>
          </w:tcPr>
          <w:p>
            <w:pPr>
              <w:widowControl/>
              <w:jc w:val="left"/>
              <w:rPr>
                <w:rFonts w:ascii="黑体" w:hAnsi="宋体" w:eastAsia="黑体" w:cs="宋体"/>
                <w:color w:val="000000"/>
                <w:kern w:val="0"/>
                <w:sz w:val="22"/>
              </w:rPr>
            </w:pPr>
          </w:p>
        </w:tc>
        <w:tc>
          <w:tcPr>
            <w:tcW w:w="2756" w:type="dxa"/>
            <w:vMerge w:val="continue"/>
            <w:noWrap w:val="0"/>
            <w:vAlign w:val="center"/>
          </w:tcPr>
          <w:p>
            <w:pPr>
              <w:widowControl/>
              <w:jc w:val="left"/>
              <w:rPr>
                <w:rFonts w:ascii="黑体" w:hAnsi="宋体" w:eastAsia="黑体" w:cs="宋体"/>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720" w:type="dxa"/>
            <w:vMerge w:val="restart"/>
            <w:noWrap w:val="0"/>
            <w:vAlign w:val="center"/>
          </w:tcPr>
          <w:p>
            <w:pPr>
              <w:widowControl/>
              <w:jc w:val="center"/>
              <w:rPr>
                <w:rFonts w:hint="eastAsia" w:ascii="仿宋_GB2312" w:hAnsi="宋体" w:eastAsia="仿宋_GB2312"/>
                <w:color w:val="000000"/>
                <w:sz w:val="18"/>
                <w:szCs w:val="18"/>
              </w:rPr>
            </w:pPr>
            <w:r>
              <w:rPr>
                <w:rFonts w:ascii="仿宋_GB2312" w:hAnsi="宋体" w:eastAsia="仿宋_GB2312"/>
                <w:color w:val="000000"/>
                <w:sz w:val="18"/>
                <w:szCs w:val="18"/>
              </w:rPr>
              <w:t>公共</w:t>
            </w:r>
          </w:p>
          <w:p>
            <w:pPr>
              <w:widowControl/>
              <w:jc w:val="center"/>
              <w:rPr>
                <w:rFonts w:hint="eastAsia" w:ascii="仿宋_GB2312" w:hAnsi="宋体" w:eastAsia="仿宋_GB2312"/>
                <w:color w:val="000000"/>
                <w:sz w:val="18"/>
                <w:szCs w:val="18"/>
              </w:rPr>
            </w:pPr>
            <w:r>
              <w:rPr>
                <w:rFonts w:ascii="仿宋_GB2312" w:hAnsi="宋体" w:eastAsia="仿宋_GB2312"/>
                <w:color w:val="000000"/>
                <w:sz w:val="18"/>
                <w:szCs w:val="18"/>
              </w:rPr>
              <w:t>服务</w:t>
            </w:r>
          </w:p>
        </w:tc>
        <w:tc>
          <w:tcPr>
            <w:tcW w:w="108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法规文件</w:t>
            </w:r>
          </w:p>
        </w:tc>
        <w:tc>
          <w:tcPr>
            <w:tcW w:w="1800" w:type="dxa"/>
            <w:noWrap w:val="0"/>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城乡规划领域相关法律、法规、规章、规范性文件</w:t>
            </w:r>
          </w:p>
        </w:tc>
        <w:tc>
          <w:tcPr>
            <w:tcW w:w="216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44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自然资源管理部门</w:t>
            </w:r>
          </w:p>
        </w:tc>
        <w:tc>
          <w:tcPr>
            <w:tcW w:w="2756" w:type="dxa"/>
            <w:noWrap w:val="0"/>
            <w:vAlign w:val="center"/>
          </w:tcPr>
          <w:p>
            <w:pPr>
              <w:widowControl/>
              <w:jc w:val="left"/>
              <w:rPr>
                <w:rFonts w:hint="eastAsia"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rPr>
                <w:rFonts w:hint="eastAsia" w:ascii="仿宋_GB2312" w:hAnsi="宋体" w:eastAsia="仿宋_GB2312"/>
                <w:color w:val="000000"/>
                <w:sz w:val="18"/>
                <w:szCs w:val="18"/>
              </w:rPr>
            </w:pPr>
            <w:r>
              <w:rPr>
                <w:rFonts w:ascii="仿宋_GB2312" w:hAnsi="宋体" w:eastAsia="仿宋_GB2312"/>
                <w:color w:val="000000"/>
                <w:sz w:val="18"/>
                <w:szCs w:val="18"/>
              </w:rPr>
              <w:t>■纸质载体</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■公开查阅点</w:t>
            </w:r>
          </w:p>
          <w:p>
            <w:pPr>
              <w:widowControl/>
              <w:rPr>
                <w:rFonts w:ascii="仿宋_GB2312" w:hAnsi="宋体" w:eastAsia="仿宋_GB2312"/>
                <w:color w:val="000000"/>
                <w:sz w:val="18"/>
                <w:szCs w:val="18"/>
              </w:rPr>
            </w:pPr>
            <w:r>
              <w:rPr>
                <w:rFonts w:ascii="仿宋_GB2312" w:hAnsi="宋体" w:eastAsia="仿宋_GB2312"/>
                <w:color w:val="000000"/>
                <w:sz w:val="18"/>
                <w:szCs w:val="18"/>
              </w:rPr>
              <w:t xml:space="preserve">■政府服务中心    </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widowControl/>
              <w:jc w:val="center"/>
              <w:rPr>
                <w:rFonts w:ascii="仿宋_GB2312" w:hAnsi="宋体" w:eastAsia="仿宋_GB2312"/>
                <w:color w:val="000000"/>
                <w:sz w:val="18"/>
                <w:szCs w:val="18"/>
              </w:rPr>
            </w:pPr>
          </w:p>
        </w:tc>
        <w:tc>
          <w:tcPr>
            <w:tcW w:w="551"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vMerge w:val="continue"/>
            <w:noWrap w:val="0"/>
            <w:vAlign w:val="center"/>
          </w:tcPr>
          <w:p>
            <w:pPr>
              <w:jc w:val="left"/>
              <w:rPr>
                <w:rFonts w:ascii="仿宋_GB2312" w:hAnsi="宋体" w:eastAsia="仿宋_GB2312"/>
                <w:color w:val="000000"/>
                <w:sz w:val="18"/>
                <w:szCs w:val="18"/>
              </w:rPr>
            </w:pPr>
          </w:p>
        </w:tc>
        <w:tc>
          <w:tcPr>
            <w:tcW w:w="108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政民互动</w:t>
            </w:r>
          </w:p>
        </w:tc>
        <w:tc>
          <w:tcPr>
            <w:tcW w:w="1800" w:type="dxa"/>
            <w:noWrap w:val="0"/>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城乡规划事项的意见征集、咨询、信访等</w:t>
            </w:r>
          </w:p>
        </w:tc>
        <w:tc>
          <w:tcPr>
            <w:tcW w:w="216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《政府信息公开条例》</w:t>
            </w:r>
          </w:p>
        </w:tc>
        <w:tc>
          <w:tcPr>
            <w:tcW w:w="144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实时公开</w:t>
            </w:r>
          </w:p>
        </w:tc>
        <w:tc>
          <w:tcPr>
            <w:tcW w:w="108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自然资源管理部门</w:t>
            </w:r>
          </w:p>
        </w:tc>
        <w:tc>
          <w:tcPr>
            <w:tcW w:w="2756" w:type="dxa"/>
            <w:noWrap w:val="0"/>
            <w:vAlign w:val="center"/>
          </w:tcPr>
          <w:p>
            <w:pPr>
              <w:widowControl/>
              <w:rPr>
                <w:rFonts w:hint="eastAsia"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jc w:val="left"/>
              <w:rPr>
                <w:rFonts w:ascii="仿宋_GB2312" w:hAnsi="宋体" w:eastAsia="仿宋_GB2312"/>
                <w:color w:val="000000"/>
                <w:sz w:val="18"/>
                <w:szCs w:val="18"/>
              </w:rPr>
            </w:pPr>
            <w:r>
              <w:rPr>
                <w:rFonts w:ascii="仿宋_GB2312" w:hAnsi="宋体" w:eastAsia="仿宋_GB2312"/>
                <w:color w:val="000000"/>
                <w:sz w:val="18"/>
                <w:szCs w:val="18"/>
              </w:rPr>
              <w:t xml:space="preserve">■广播电视 </w:t>
            </w:r>
          </w:p>
          <w:p>
            <w:pPr>
              <w:widowControl/>
              <w:rPr>
                <w:rFonts w:ascii="仿宋_GB2312" w:hAnsi="宋体" w:eastAsia="仿宋_GB2312"/>
                <w:color w:val="000000"/>
                <w:sz w:val="18"/>
                <w:szCs w:val="18"/>
              </w:rPr>
            </w:pPr>
            <w:r>
              <w:rPr>
                <w:rFonts w:ascii="仿宋_GB2312" w:hAnsi="宋体" w:eastAsia="仿宋_GB2312"/>
                <w:color w:val="000000"/>
                <w:sz w:val="18"/>
                <w:szCs w:val="18"/>
              </w:rPr>
              <w:t xml:space="preserve">■公开查阅点■政府服务中心  </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widowControl/>
              <w:jc w:val="center"/>
              <w:rPr>
                <w:rFonts w:ascii="仿宋_GB2312" w:hAnsi="宋体" w:eastAsia="仿宋_GB2312"/>
                <w:color w:val="000000"/>
                <w:sz w:val="18"/>
                <w:szCs w:val="18"/>
              </w:rPr>
            </w:pPr>
          </w:p>
        </w:tc>
        <w:tc>
          <w:tcPr>
            <w:tcW w:w="551"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w:t>
            </w:r>
          </w:p>
        </w:tc>
        <w:tc>
          <w:tcPr>
            <w:tcW w:w="720" w:type="dxa"/>
            <w:vMerge w:val="continue"/>
            <w:noWrap w:val="0"/>
            <w:vAlign w:val="center"/>
          </w:tcPr>
          <w:p>
            <w:pPr>
              <w:widowControl/>
              <w:jc w:val="left"/>
              <w:rPr>
                <w:rFonts w:ascii="仿宋_GB2312" w:hAnsi="宋体" w:eastAsia="仿宋_GB2312"/>
                <w:color w:val="000000"/>
                <w:sz w:val="18"/>
                <w:szCs w:val="18"/>
              </w:rPr>
            </w:pPr>
          </w:p>
        </w:tc>
        <w:tc>
          <w:tcPr>
            <w:tcW w:w="108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办事服务</w:t>
            </w:r>
          </w:p>
        </w:tc>
        <w:tc>
          <w:tcPr>
            <w:tcW w:w="1800" w:type="dxa"/>
            <w:noWrap w:val="0"/>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行政许可的事项、依据、条件、数量、程序、期限以及申请行政许可需要提交的全部材料目录</w:t>
            </w:r>
          </w:p>
        </w:tc>
        <w:tc>
          <w:tcPr>
            <w:tcW w:w="216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《政府信息公开条例》</w:t>
            </w:r>
          </w:p>
        </w:tc>
        <w:tc>
          <w:tcPr>
            <w:tcW w:w="144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实时公开</w:t>
            </w:r>
          </w:p>
        </w:tc>
        <w:tc>
          <w:tcPr>
            <w:tcW w:w="108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自然资源管理部门</w:t>
            </w:r>
          </w:p>
        </w:tc>
        <w:tc>
          <w:tcPr>
            <w:tcW w:w="2756" w:type="dxa"/>
            <w:noWrap w:val="0"/>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rPr>
                <w:rFonts w:ascii="仿宋_GB2312" w:hAnsi="宋体" w:eastAsia="仿宋_GB2312"/>
                <w:color w:val="000000"/>
                <w:sz w:val="18"/>
                <w:szCs w:val="18"/>
              </w:rPr>
            </w:pPr>
            <w:r>
              <w:rPr>
                <w:rFonts w:ascii="仿宋_GB2312" w:hAnsi="宋体" w:eastAsia="仿宋_GB2312"/>
                <w:color w:val="000000"/>
                <w:sz w:val="18"/>
                <w:szCs w:val="18"/>
              </w:rPr>
              <w:t xml:space="preserve">■公开查阅点■政府服务中心 </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widowControl/>
              <w:jc w:val="center"/>
              <w:rPr>
                <w:rFonts w:ascii="仿宋_GB2312" w:hAnsi="宋体" w:eastAsia="仿宋_GB2312"/>
                <w:color w:val="000000"/>
                <w:sz w:val="18"/>
                <w:szCs w:val="18"/>
              </w:rPr>
            </w:pPr>
          </w:p>
        </w:tc>
        <w:tc>
          <w:tcPr>
            <w:tcW w:w="551"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4</w:t>
            </w:r>
          </w:p>
        </w:tc>
        <w:tc>
          <w:tcPr>
            <w:tcW w:w="720" w:type="dxa"/>
            <w:vMerge w:val="restart"/>
            <w:noWrap w:val="0"/>
            <w:vAlign w:val="center"/>
          </w:tcPr>
          <w:p>
            <w:pPr>
              <w:jc w:val="left"/>
              <w:rPr>
                <w:rFonts w:hint="eastAsia" w:ascii="仿宋_GB2312" w:hAnsi="宋体" w:eastAsia="仿宋_GB2312"/>
                <w:color w:val="000000"/>
                <w:sz w:val="18"/>
                <w:szCs w:val="18"/>
              </w:rPr>
            </w:pPr>
            <w:r>
              <w:rPr>
                <w:rFonts w:ascii="仿宋_GB2312" w:hAnsi="宋体" w:eastAsia="仿宋_GB2312"/>
                <w:color w:val="000000"/>
                <w:sz w:val="18"/>
                <w:szCs w:val="18"/>
              </w:rPr>
              <w:t>规划编制</w:t>
            </w:r>
          </w:p>
        </w:tc>
        <w:tc>
          <w:tcPr>
            <w:tcW w:w="1080" w:type="dxa"/>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城市、镇总体规划及同级的土地利用规划</w:t>
            </w:r>
          </w:p>
        </w:tc>
        <w:tc>
          <w:tcPr>
            <w:tcW w:w="1800" w:type="dxa"/>
            <w:noWrap w:val="0"/>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规划批准文件、脱密后的文本</w:t>
            </w:r>
            <w:r>
              <w:rPr>
                <w:rFonts w:hint="eastAsia" w:ascii="仿宋_GB2312" w:hAnsi="宋体" w:eastAsia="仿宋_GB2312"/>
                <w:color w:val="000000"/>
                <w:sz w:val="18"/>
                <w:szCs w:val="18"/>
              </w:rPr>
              <w:t>及</w:t>
            </w:r>
            <w:r>
              <w:rPr>
                <w:rFonts w:ascii="仿宋_GB2312" w:hAnsi="宋体" w:eastAsia="仿宋_GB2312"/>
                <w:color w:val="000000"/>
                <w:sz w:val="18"/>
                <w:szCs w:val="18"/>
              </w:rPr>
              <w:t>图</w:t>
            </w:r>
            <w:r>
              <w:rPr>
                <w:rFonts w:hint="eastAsia" w:ascii="仿宋_GB2312" w:hAnsi="宋体" w:eastAsia="仿宋_GB2312"/>
                <w:color w:val="000000"/>
                <w:sz w:val="18"/>
                <w:szCs w:val="18"/>
              </w:rPr>
              <w:t>纸</w:t>
            </w:r>
            <w:r>
              <w:rPr>
                <w:rFonts w:ascii="仿宋_GB2312" w:hAnsi="宋体" w:eastAsia="仿宋_GB2312"/>
                <w:color w:val="000000"/>
                <w:sz w:val="18"/>
                <w:szCs w:val="18"/>
              </w:rPr>
              <w:t>等</w:t>
            </w:r>
          </w:p>
        </w:tc>
        <w:tc>
          <w:tcPr>
            <w:tcW w:w="216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《土地管理法》</w:t>
            </w:r>
            <w:r>
              <w:rPr>
                <w:rFonts w:hint="eastAsia" w:ascii="仿宋_GB2312" w:hAnsi="宋体" w:eastAsia="仿宋_GB2312"/>
                <w:color w:val="000000"/>
                <w:sz w:val="18"/>
                <w:szCs w:val="18"/>
              </w:rPr>
              <w:t>、</w:t>
            </w: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44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自然资源管理部门</w:t>
            </w:r>
          </w:p>
        </w:tc>
        <w:tc>
          <w:tcPr>
            <w:tcW w:w="2756" w:type="dxa"/>
            <w:noWrap w:val="0"/>
            <w:vAlign w:val="center"/>
          </w:tcPr>
          <w:p>
            <w:pPr>
              <w:widowControl/>
              <w:rPr>
                <w:rFonts w:hint="eastAsia" w:ascii="仿宋_GB2312" w:hAnsi="宋体" w:eastAsia="仿宋_GB2312"/>
                <w:color w:val="000000"/>
                <w:sz w:val="18"/>
                <w:szCs w:val="18"/>
              </w:rPr>
            </w:pPr>
            <w:r>
              <w:rPr>
                <w:rFonts w:ascii="仿宋_GB2312" w:hAnsi="宋体" w:eastAsia="仿宋_GB2312"/>
                <w:color w:val="000000"/>
                <w:sz w:val="18"/>
                <w:szCs w:val="18"/>
              </w:rPr>
              <w:t>■政府网站</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■两微一端</w:t>
            </w:r>
          </w:p>
          <w:p>
            <w:pPr>
              <w:widowControl/>
              <w:jc w:val="left"/>
              <w:rPr>
                <w:rFonts w:hint="eastAsia" w:ascii="仿宋_GB2312" w:hAnsi="宋体" w:eastAsia="仿宋_GB2312"/>
                <w:color w:val="000000"/>
                <w:sz w:val="18"/>
                <w:szCs w:val="18"/>
              </w:rPr>
            </w:pPr>
            <w:r>
              <w:rPr>
                <w:rFonts w:ascii="仿宋_GB2312" w:hAnsi="宋体" w:eastAsia="仿宋_GB2312"/>
                <w:color w:val="000000"/>
                <w:sz w:val="18"/>
                <w:szCs w:val="18"/>
              </w:rPr>
              <w:t>■公开查阅点</w:t>
            </w:r>
            <w:r>
              <w:rPr>
                <w:rFonts w:hint="eastAsia" w:ascii="仿宋_GB2312" w:hAnsi="宋体" w:eastAsia="仿宋_GB2312"/>
                <w:color w:val="000000"/>
                <w:sz w:val="18"/>
                <w:szCs w:val="18"/>
              </w:rPr>
              <w:br w:type="textWrapping"/>
            </w:r>
            <w:r>
              <w:rPr>
                <w:rFonts w:ascii="仿宋_GB2312" w:hAnsi="宋体" w:eastAsia="仿宋_GB2312"/>
                <w:color w:val="000000"/>
                <w:sz w:val="18"/>
                <w:szCs w:val="18"/>
              </w:rPr>
              <w:t>■政府服务中心</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widowControl/>
              <w:jc w:val="center"/>
              <w:rPr>
                <w:rFonts w:hint="eastAsia" w:ascii="仿宋_GB2312" w:hAnsi="宋体" w:eastAsia="仿宋_GB2312"/>
                <w:color w:val="000000"/>
                <w:sz w:val="18"/>
                <w:szCs w:val="18"/>
              </w:rPr>
            </w:pPr>
          </w:p>
        </w:tc>
        <w:tc>
          <w:tcPr>
            <w:tcW w:w="551"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5</w:t>
            </w:r>
          </w:p>
        </w:tc>
        <w:tc>
          <w:tcPr>
            <w:tcW w:w="720" w:type="dxa"/>
            <w:vMerge w:val="continue"/>
            <w:noWrap w:val="0"/>
            <w:vAlign w:val="center"/>
          </w:tcPr>
          <w:p>
            <w:pPr>
              <w:jc w:val="center"/>
              <w:rPr>
                <w:rFonts w:ascii="仿宋_GB2312" w:hAnsi="宋体" w:eastAsia="仿宋_GB2312"/>
                <w:color w:val="000000"/>
                <w:sz w:val="18"/>
                <w:szCs w:val="18"/>
              </w:rPr>
            </w:pPr>
          </w:p>
        </w:tc>
        <w:tc>
          <w:tcPr>
            <w:tcW w:w="1080" w:type="dxa"/>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乡规划及同级的土地利用规划</w:t>
            </w:r>
          </w:p>
        </w:tc>
        <w:tc>
          <w:tcPr>
            <w:tcW w:w="1800" w:type="dxa"/>
            <w:noWrap w:val="0"/>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脱密后的文本</w:t>
            </w:r>
            <w:r>
              <w:rPr>
                <w:rFonts w:hint="eastAsia" w:ascii="仿宋_GB2312" w:hAnsi="宋体" w:eastAsia="仿宋_GB2312"/>
                <w:color w:val="000000"/>
                <w:sz w:val="18"/>
                <w:szCs w:val="18"/>
              </w:rPr>
              <w:t>及图纸</w:t>
            </w:r>
            <w:r>
              <w:rPr>
                <w:rFonts w:ascii="仿宋_GB2312" w:hAnsi="宋体" w:eastAsia="仿宋_GB2312"/>
                <w:color w:val="000000"/>
                <w:sz w:val="18"/>
                <w:szCs w:val="18"/>
              </w:rPr>
              <w:t>等</w:t>
            </w:r>
          </w:p>
        </w:tc>
        <w:tc>
          <w:tcPr>
            <w:tcW w:w="216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《土地管理法》</w:t>
            </w:r>
            <w:r>
              <w:rPr>
                <w:rFonts w:hint="eastAsia" w:ascii="仿宋_GB2312" w:hAnsi="宋体" w:eastAsia="仿宋_GB2312"/>
                <w:color w:val="000000"/>
                <w:sz w:val="18"/>
                <w:szCs w:val="18"/>
              </w:rPr>
              <w:t>、</w:t>
            </w: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44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自然资源管理部门</w:t>
            </w:r>
          </w:p>
        </w:tc>
        <w:tc>
          <w:tcPr>
            <w:tcW w:w="2756"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■两微一端</w:t>
            </w:r>
          </w:p>
          <w:p>
            <w:pPr>
              <w:widowControl/>
              <w:rPr>
                <w:rFonts w:hint="eastAsia" w:ascii="仿宋_GB2312" w:hAnsi="宋体" w:eastAsia="仿宋_GB2312"/>
                <w:color w:val="000000"/>
                <w:sz w:val="18"/>
                <w:szCs w:val="18"/>
              </w:rPr>
            </w:pPr>
            <w:r>
              <w:rPr>
                <w:rFonts w:ascii="仿宋_GB2312" w:hAnsi="宋体" w:eastAsia="仿宋_GB2312"/>
                <w:color w:val="000000"/>
                <w:sz w:val="18"/>
                <w:szCs w:val="18"/>
              </w:rPr>
              <w:t>■公开查阅点■政府服务中心</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widowControl/>
              <w:jc w:val="center"/>
              <w:rPr>
                <w:rFonts w:hint="eastAsia" w:ascii="仿宋_GB2312" w:hAnsi="宋体" w:eastAsia="仿宋_GB2312"/>
                <w:color w:val="000000"/>
                <w:sz w:val="18"/>
                <w:szCs w:val="18"/>
              </w:rPr>
            </w:pPr>
          </w:p>
        </w:tc>
        <w:tc>
          <w:tcPr>
            <w:tcW w:w="551"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6</w:t>
            </w:r>
          </w:p>
        </w:tc>
        <w:tc>
          <w:tcPr>
            <w:tcW w:w="720" w:type="dxa"/>
            <w:vMerge w:val="continue"/>
            <w:noWrap w:val="0"/>
            <w:vAlign w:val="center"/>
          </w:tcPr>
          <w:p>
            <w:pPr>
              <w:widowControl/>
              <w:jc w:val="center"/>
              <w:rPr>
                <w:rFonts w:hint="eastAsia" w:ascii="仿宋_GB2312" w:hAnsi="宋体" w:eastAsia="仿宋_GB2312"/>
                <w:color w:val="000000"/>
                <w:sz w:val="18"/>
                <w:szCs w:val="18"/>
              </w:rPr>
            </w:pPr>
          </w:p>
        </w:tc>
        <w:tc>
          <w:tcPr>
            <w:tcW w:w="1080" w:type="dxa"/>
            <w:noWrap w:val="0"/>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城市、镇详细规划</w:t>
            </w:r>
          </w:p>
        </w:tc>
        <w:tc>
          <w:tcPr>
            <w:tcW w:w="1800" w:type="dxa"/>
            <w:noWrap w:val="0"/>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脱密后的文本及</w:t>
            </w:r>
            <w:r>
              <w:rPr>
                <w:rFonts w:hint="eastAsia" w:ascii="仿宋_GB2312" w:hAnsi="宋体" w:eastAsia="仿宋_GB2312"/>
                <w:color w:val="000000"/>
                <w:sz w:val="18"/>
                <w:szCs w:val="18"/>
              </w:rPr>
              <w:t>图表</w:t>
            </w:r>
            <w:r>
              <w:rPr>
                <w:rFonts w:ascii="仿宋_GB2312" w:hAnsi="宋体" w:eastAsia="仿宋_GB2312"/>
                <w:color w:val="000000"/>
                <w:sz w:val="18"/>
                <w:szCs w:val="18"/>
              </w:rPr>
              <w:t>等</w:t>
            </w:r>
          </w:p>
        </w:tc>
        <w:tc>
          <w:tcPr>
            <w:tcW w:w="216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44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自然资源管理部门</w:t>
            </w:r>
          </w:p>
        </w:tc>
        <w:tc>
          <w:tcPr>
            <w:tcW w:w="2756"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■政府网站</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rPr>
                <w:rFonts w:ascii="仿宋_GB2312" w:hAnsi="宋体" w:eastAsia="仿宋_GB2312"/>
                <w:color w:val="000000"/>
                <w:sz w:val="18"/>
                <w:szCs w:val="18"/>
              </w:rPr>
            </w:pPr>
            <w:r>
              <w:rPr>
                <w:rFonts w:ascii="仿宋_GB2312" w:hAnsi="宋体" w:eastAsia="仿宋_GB2312"/>
                <w:color w:val="000000"/>
                <w:sz w:val="18"/>
                <w:szCs w:val="18"/>
              </w:rPr>
              <w:t xml:space="preserve">■公开查阅点■政府服务中心 </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widowControl/>
              <w:jc w:val="center"/>
              <w:rPr>
                <w:rFonts w:ascii="仿宋_GB2312" w:hAnsi="宋体" w:eastAsia="仿宋_GB2312"/>
                <w:color w:val="000000"/>
                <w:sz w:val="18"/>
                <w:szCs w:val="18"/>
              </w:rPr>
            </w:pPr>
          </w:p>
        </w:tc>
        <w:tc>
          <w:tcPr>
            <w:tcW w:w="551"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7</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规划编制</w:t>
            </w:r>
          </w:p>
        </w:tc>
        <w:tc>
          <w:tcPr>
            <w:tcW w:w="1080" w:type="dxa"/>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部分村庄编制完成的</w:t>
            </w:r>
            <w:r>
              <w:rPr>
                <w:rFonts w:ascii="仿宋_GB2312" w:hAnsi="宋体" w:eastAsia="仿宋_GB2312"/>
                <w:color w:val="000000"/>
                <w:sz w:val="18"/>
                <w:szCs w:val="18"/>
              </w:rPr>
              <w:t>村庄规划</w:t>
            </w:r>
            <w:r>
              <w:rPr>
                <w:rFonts w:hint="eastAsia" w:ascii="仿宋_GB2312" w:hAnsi="宋体" w:eastAsia="仿宋_GB2312"/>
                <w:color w:val="000000"/>
                <w:sz w:val="18"/>
                <w:szCs w:val="18"/>
              </w:rPr>
              <w:t>、村土地利用规划</w:t>
            </w:r>
          </w:p>
        </w:tc>
        <w:tc>
          <w:tcPr>
            <w:tcW w:w="1800" w:type="dxa"/>
            <w:noWrap w:val="0"/>
            <w:vAlign w:val="center"/>
          </w:tcPr>
          <w:p>
            <w:pPr>
              <w:widowControl/>
              <w:jc w:val="left"/>
              <w:rPr>
                <w:rFonts w:hint="eastAsia" w:ascii="仿宋_GB2312" w:hAnsi="宋体" w:eastAsia="仿宋_GB2312"/>
                <w:color w:val="000000"/>
                <w:sz w:val="18"/>
                <w:szCs w:val="18"/>
              </w:rPr>
            </w:pPr>
            <w:r>
              <w:rPr>
                <w:rFonts w:ascii="仿宋_GB2312" w:hAnsi="宋体" w:eastAsia="仿宋_GB2312"/>
                <w:color w:val="000000"/>
                <w:sz w:val="18"/>
                <w:szCs w:val="18"/>
              </w:rPr>
              <w:t>脱密后的文本及附图等</w:t>
            </w:r>
          </w:p>
        </w:tc>
        <w:tc>
          <w:tcPr>
            <w:tcW w:w="216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《土地管理法》</w:t>
            </w:r>
            <w:r>
              <w:rPr>
                <w:rFonts w:hint="eastAsia" w:ascii="仿宋_GB2312" w:hAnsi="宋体" w:eastAsia="仿宋_GB2312"/>
                <w:color w:val="000000"/>
                <w:sz w:val="18"/>
                <w:szCs w:val="18"/>
              </w:rPr>
              <w:t>、</w:t>
            </w: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r>
              <w:rPr>
                <w:rFonts w:hint="eastAsia" w:ascii="仿宋_GB2312" w:hAnsi="宋体" w:eastAsia="仿宋_GB2312"/>
                <w:color w:val="000000"/>
                <w:sz w:val="18"/>
                <w:szCs w:val="18"/>
              </w:rPr>
              <w:t>、《国土资源部关于有序开展村土地利用规划编制工作的指导意见》</w:t>
            </w:r>
          </w:p>
        </w:tc>
        <w:tc>
          <w:tcPr>
            <w:tcW w:w="144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自然资源管理部门</w:t>
            </w:r>
          </w:p>
        </w:tc>
        <w:tc>
          <w:tcPr>
            <w:tcW w:w="2756" w:type="dxa"/>
            <w:noWrap w:val="0"/>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■政府网站</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■两微一端</w:t>
            </w:r>
          </w:p>
          <w:p>
            <w:pPr>
              <w:widowControl/>
              <w:rPr>
                <w:rFonts w:ascii="仿宋_GB2312" w:hAnsi="宋体" w:eastAsia="仿宋_GB2312"/>
                <w:color w:val="000000"/>
                <w:sz w:val="18"/>
                <w:szCs w:val="18"/>
              </w:rPr>
            </w:pPr>
            <w:r>
              <w:rPr>
                <w:rFonts w:ascii="仿宋_GB2312" w:hAnsi="宋体" w:eastAsia="仿宋_GB2312"/>
                <w:color w:val="000000"/>
                <w:sz w:val="18"/>
                <w:szCs w:val="18"/>
              </w:rPr>
              <w:t xml:space="preserve">■公开查阅点■政府服务中心 </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widowControl/>
              <w:jc w:val="center"/>
              <w:rPr>
                <w:rFonts w:ascii="仿宋_GB2312" w:hAnsi="宋体" w:eastAsia="仿宋_GB2312"/>
                <w:color w:val="000000"/>
                <w:sz w:val="18"/>
                <w:szCs w:val="18"/>
              </w:rPr>
            </w:pPr>
          </w:p>
        </w:tc>
        <w:tc>
          <w:tcPr>
            <w:tcW w:w="551"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8</w:t>
            </w:r>
          </w:p>
        </w:tc>
        <w:tc>
          <w:tcPr>
            <w:tcW w:w="720" w:type="dxa"/>
            <w:vMerge w:val="restart"/>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规划许可</w:t>
            </w:r>
          </w:p>
        </w:tc>
        <w:tc>
          <w:tcPr>
            <w:tcW w:w="108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建设项目选址意见书</w:t>
            </w:r>
          </w:p>
        </w:tc>
        <w:tc>
          <w:tcPr>
            <w:tcW w:w="1800" w:type="dxa"/>
            <w:noWrap w:val="0"/>
            <w:vAlign w:val="center"/>
          </w:tcPr>
          <w:p>
            <w:pPr>
              <w:widowControl/>
              <w:rPr>
                <w:rFonts w:hint="eastAsia" w:ascii="仿宋_GB2312" w:hAnsi="宋体" w:eastAsia="仿宋_GB2312"/>
                <w:color w:val="000000"/>
                <w:sz w:val="18"/>
                <w:szCs w:val="18"/>
              </w:rPr>
            </w:pPr>
            <w:r>
              <w:rPr>
                <w:rFonts w:ascii="仿宋_GB2312" w:hAnsi="宋体" w:eastAsia="仿宋_GB2312"/>
                <w:color w:val="000000"/>
                <w:sz w:val="18"/>
                <w:szCs w:val="18"/>
              </w:rPr>
              <w:t>新办、变更、延续、补证、注销的办理情况</w:t>
            </w:r>
            <w:r>
              <w:rPr>
                <w:rFonts w:hint="eastAsia" w:ascii="仿宋_GB2312" w:hAnsi="宋体" w:eastAsia="仿宋_GB2312"/>
                <w:color w:val="000000"/>
                <w:sz w:val="18"/>
                <w:szCs w:val="18"/>
              </w:rPr>
              <w:t>（涉密项目除外）</w:t>
            </w:r>
          </w:p>
        </w:tc>
        <w:tc>
          <w:tcPr>
            <w:tcW w:w="2160" w:type="dxa"/>
            <w:noWrap w:val="0"/>
            <w:vAlign w:val="center"/>
          </w:tcPr>
          <w:p>
            <w:pPr>
              <w:widowControl/>
              <w:spacing w:line="260" w:lineRule="exact"/>
              <w:jc w:val="left"/>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44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自然资源管理部门</w:t>
            </w:r>
          </w:p>
        </w:tc>
        <w:tc>
          <w:tcPr>
            <w:tcW w:w="2756" w:type="dxa"/>
            <w:noWrap w:val="0"/>
            <w:vAlign w:val="center"/>
          </w:tcPr>
          <w:p>
            <w:pPr>
              <w:widowControl/>
              <w:rPr>
                <w:rFonts w:hint="eastAsia" w:ascii="仿宋_GB2312" w:hAnsi="宋体" w:eastAsia="仿宋_GB2312"/>
                <w:color w:val="000000"/>
                <w:sz w:val="18"/>
                <w:szCs w:val="18"/>
              </w:rPr>
            </w:pPr>
            <w:r>
              <w:rPr>
                <w:rFonts w:ascii="仿宋_GB2312" w:hAnsi="宋体" w:eastAsia="仿宋_GB2312"/>
                <w:color w:val="000000"/>
                <w:sz w:val="18"/>
                <w:szCs w:val="18"/>
              </w:rPr>
              <w:t>■政府网站</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rPr>
                <w:rFonts w:ascii="仿宋_GB2312" w:hAnsi="宋体" w:eastAsia="仿宋_GB2312"/>
                <w:color w:val="000000"/>
                <w:sz w:val="18"/>
                <w:szCs w:val="18"/>
              </w:rPr>
            </w:pPr>
            <w:r>
              <w:rPr>
                <w:rFonts w:ascii="仿宋_GB2312" w:hAnsi="宋体" w:eastAsia="仿宋_GB2312"/>
                <w:color w:val="000000"/>
                <w:sz w:val="18"/>
                <w:szCs w:val="18"/>
              </w:rPr>
              <w:t>■政府服务中心</w:t>
            </w:r>
          </w:p>
          <w:p>
            <w:pPr>
              <w:widowControl/>
              <w:rPr>
                <w:rFonts w:ascii="仿宋_GB2312" w:hAnsi="宋体" w:eastAsia="仿宋_GB2312"/>
                <w:color w:val="000000"/>
                <w:sz w:val="18"/>
                <w:szCs w:val="18"/>
              </w:rPr>
            </w:pPr>
            <w:r>
              <w:rPr>
                <w:rFonts w:ascii="仿宋_GB2312" w:hAnsi="宋体" w:eastAsia="仿宋_GB2312"/>
                <w:color w:val="000000"/>
                <w:sz w:val="18"/>
                <w:szCs w:val="18"/>
              </w:rPr>
              <w:t xml:space="preserve"> </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widowControl/>
              <w:jc w:val="center"/>
              <w:rPr>
                <w:rFonts w:ascii="仿宋_GB2312" w:hAnsi="宋体" w:eastAsia="仿宋_GB2312"/>
                <w:color w:val="000000"/>
                <w:sz w:val="18"/>
                <w:szCs w:val="18"/>
              </w:rPr>
            </w:pPr>
          </w:p>
        </w:tc>
        <w:tc>
          <w:tcPr>
            <w:tcW w:w="551"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9</w:t>
            </w:r>
          </w:p>
        </w:tc>
        <w:tc>
          <w:tcPr>
            <w:tcW w:w="720" w:type="dxa"/>
            <w:vMerge w:val="continue"/>
            <w:noWrap w:val="0"/>
            <w:vAlign w:val="center"/>
          </w:tcPr>
          <w:p>
            <w:pPr>
              <w:widowControl/>
              <w:jc w:val="center"/>
              <w:rPr>
                <w:rFonts w:ascii="仿宋_GB2312" w:hAnsi="宋体" w:eastAsia="仿宋_GB2312"/>
                <w:color w:val="000000"/>
                <w:sz w:val="18"/>
                <w:szCs w:val="18"/>
              </w:rPr>
            </w:pPr>
          </w:p>
        </w:tc>
        <w:tc>
          <w:tcPr>
            <w:tcW w:w="108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建设用地规划许可证</w:t>
            </w:r>
          </w:p>
        </w:tc>
        <w:tc>
          <w:tcPr>
            <w:tcW w:w="1800" w:type="dxa"/>
            <w:noWrap w:val="0"/>
            <w:vAlign w:val="center"/>
          </w:tcPr>
          <w:p>
            <w:pPr>
              <w:widowControl/>
              <w:jc w:val="left"/>
              <w:rPr>
                <w:rFonts w:hint="eastAsia" w:ascii="仿宋_GB2312" w:hAnsi="宋体" w:eastAsia="仿宋_GB2312"/>
                <w:color w:val="000000"/>
                <w:sz w:val="18"/>
                <w:szCs w:val="18"/>
              </w:rPr>
            </w:pPr>
            <w:r>
              <w:rPr>
                <w:rFonts w:ascii="仿宋_GB2312" w:hAnsi="宋体" w:eastAsia="仿宋_GB2312"/>
                <w:color w:val="000000"/>
                <w:sz w:val="18"/>
                <w:szCs w:val="18"/>
              </w:rPr>
              <w:t>新办、变更、延续、补证、注销的办理情况</w:t>
            </w:r>
            <w:r>
              <w:rPr>
                <w:rFonts w:hint="eastAsia" w:ascii="仿宋_GB2312" w:hAnsi="宋体" w:eastAsia="仿宋_GB2312"/>
                <w:color w:val="000000"/>
                <w:sz w:val="18"/>
                <w:szCs w:val="18"/>
              </w:rPr>
              <w:t>（涉密项目除外）</w:t>
            </w:r>
          </w:p>
        </w:tc>
        <w:tc>
          <w:tcPr>
            <w:tcW w:w="216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44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自然资源管理部门</w:t>
            </w:r>
          </w:p>
        </w:tc>
        <w:tc>
          <w:tcPr>
            <w:tcW w:w="2756" w:type="dxa"/>
            <w:noWrap w:val="0"/>
            <w:vAlign w:val="center"/>
          </w:tcPr>
          <w:p>
            <w:pPr>
              <w:widowControl/>
              <w:spacing w:line="260" w:lineRule="exact"/>
              <w:rPr>
                <w:rFonts w:hint="eastAsia" w:ascii="仿宋_GB2312" w:hAnsi="宋体" w:eastAsia="仿宋_GB2312"/>
                <w:color w:val="000000"/>
                <w:sz w:val="18"/>
                <w:szCs w:val="18"/>
              </w:rPr>
            </w:pPr>
            <w:r>
              <w:rPr>
                <w:rFonts w:ascii="仿宋_GB2312" w:hAnsi="宋体" w:eastAsia="仿宋_GB2312"/>
                <w:color w:val="000000"/>
                <w:sz w:val="18"/>
                <w:szCs w:val="18"/>
              </w:rPr>
              <w:t>■政府网站</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■两微一端</w:t>
            </w:r>
            <w:r>
              <w:rPr>
                <w:rFonts w:hint="eastAsia" w:ascii="仿宋_GB2312" w:hAnsi="宋体" w:eastAsia="仿宋_GB2312"/>
                <w:color w:val="000000"/>
                <w:sz w:val="18"/>
                <w:szCs w:val="18"/>
              </w:rPr>
              <w:t xml:space="preserve"> </w:t>
            </w:r>
          </w:p>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■政府服务中心 </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widowControl/>
              <w:jc w:val="center"/>
              <w:rPr>
                <w:rFonts w:ascii="仿宋_GB2312" w:hAnsi="宋体" w:eastAsia="仿宋_GB2312"/>
                <w:color w:val="000000"/>
                <w:sz w:val="18"/>
                <w:szCs w:val="18"/>
              </w:rPr>
            </w:pPr>
          </w:p>
        </w:tc>
        <w:tc>
          <w:tcPr>
            <w:tcW w:w="551"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10</w:t>
            </w:r>
          </w:p>
        </w:tc>
        <w:tc>
          <w:tcPr>
            <w:tcW w:w="720" w:type="dxa"/>
            <w:vMerge w:val="continue"/>
            <w:noWrap w:val="0"/>
            <w:vAlign w:val="center"/>
          </w:tcPr>
          <w:p>
            <w:pPr>
              <w:widowControl/>
              <w:jc w:val="center"/>
              <w:rPr>
                <w:rFonts w:ascii="仿宋_GB2312" w:hAnsi="宋体" w:eastAsia="仿宋_GB2312"/>
                <w:color w:val="000000"/>
                <w:sz w:val="18"/>
                <w:szCs w:val="18"/>
              </w:rPr>
            </w:pPr>
          </w:p>
        </w:tc>
        <w:tc>
          <w:tcPr>
            <w:tcW w:w="108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建设工程规划许可证</w:t>
            </w:r>
          </w:p>
        </w:tc>
        <w:tc>
          <w:tcPr>
            <w:tcW w:w="1800" w:type="dxa"/>
            <w:noWrap w:val="0"/>
            <w:vAlign w:val="center"/>
          </w:tcPr>
          <w:p>
            <w:pPr>
              <w:widowControl/>
              <w:jc w:val="left"/>
              <w:rPr>
                <w:rFonts w:hint="eastAsia" w:ascii="仿宋_GB2312" w:hAnsi="宋体" w:eastAsia="仿宋_GB2312"/>
                <w:color w:val="000000"/>
                <w:sz w:val="18"/>
                <w:szCs w:val="18"/>
              </w:rPr>
            </w:pPr>
            <w:r>
              <w:rPr>
                <w:rFonts w:ascii="仿宋_GB2312" w:hAnsi="宋体" w:eastAsia="仿宋_GB2312"/>
                <w:color w:val="000000"/>
                <w:sz w:val="18"/>
                <w:szCs w:val="18"/>
              </w:rPr>
              <w:t>新办、变更、延续、补证、注销的办理情况</w:t>
            </w:r>
            <w:r>
              <w:rPr>
                <w:rFonts w:hint="eastAsia" w:ascii="仿宋_GB2312" w:hAnsi="宋体" w:eastAsia="仿宋_GB2312"/>
                <w:color w:val="000000"/>
                <w:sz w:val="18"/>
                <w:szCs w:val="18"/>
              </w:rPr>
              <w:t>（涉密项目除外）</w:t>
            </w:r>
          </w:p>
        </w:tc>
        <w:tc>
          <w:tcPr>
            <w:tcW w:w="2160" w:type="dxa"/>
            <w:noWrap w:val="0"/>
            <w:vAlign w:val="center"/>
          </w:tcPr>
          <w:p>
            <w:pPr>
              <w:widowControl/>
              <w:spacing w:line="240" w:lineRule="exact"/>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44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自然资源管理部门</w:t>
            </w:r>
          </w:p>
        </w:tc>
        <w:tc>
          <w:tcPr>
            <w:tcW w:w="2756" w:type="dxa"/>
            <w:noWrap w:val="0"/>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■政府服务中心 </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widowControl/>
              <w:jc w:val="center"/>
              <w:rPr>
                <w:rFonts w:ascii="仿宋_GB2312" w:hAnsi="宋体" w:eastAsia="仿宋_GB2312"/>
                <w:color w:val="000000"/>
                <w:sz w:val="18"/>
                <w:szCs w:val="18"/>
              </w:rPr>
            </w:pPr>
          </w:p>
        </w:tc>
        <w:tc>
          <w:tcPr>
            <w:tcW w:w="551"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11</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规划许可</w:t>
            </w:r>
          </w:p>
        </w:tc>
        <w:tc>
          <w:tcPr>
            <w:tcW w:w="108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乡村建设规划许可证</w:t>
            </w:r>
          </w:p>
        </w:tc>
        <w:tc>
          <w:tcPr>
            <w:tcW w:w="1800" w:type="dxa"/>
            <w:noWrap w:val="0"/>
            <w:vAlign w:val="center"/>
          </w:tcPr>
          <w:p>
            <w:pPr>
              <w:widowControl/>
              <w:spacing w:line="260" w:lineRule="exact"/>
              <w:jc w:val="left"/>
              <w:rPr>
                <w:rFonts w:ascii="仿宋_GB2312" w:hAnsi="宋体" w:eastAsia="仿宋_GB2312"/>
                <w:color w:val="000000"/>
                <w:sz w:val="18"/>
                <w:szCs w:val="18"/>
              </w:rPr>
            </w:pPr>
            <w:r>
              <w:rPr>
                <w:rFonts w:ascii="仿宋_GB2312" w:hAnsi="宋体" w:eastAsia="仿宋_GB2312"/>
                <w:color w:val="000000"/>
                <w:sz w:val="18"/>
                <w:szCs w:val="18"/>
              </w:rPr>
              <w:t>新办、变更、延续、补证、注销的办理情况</w:t>
            </w:r>
          </w:p>
        </w:tc>
        <w:tc>
          <w:tcPr>
            <w:tcW w:w="2160" w:type="dxa"/>
            <w:noWrap w:val="0"/>
            <w:vAlign w:val="center"/>
          </w:tcPr>
          <w:p>
            <w:pPr>
              <w:widowControl/>
              <w:spacing w:line="260" w:lineRule="exact"/>
              <w:jc w:val="left"/>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44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自然资源管理部门</w:t>
            </w:r>
          </w:p>
        </w:tc>
        <w:tc>
          <w:tcPr>
            <w:tcW w:w="2756" w:type="dxa"/>
            <w:noWrap w:val="0"/>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widowControl/>
              <w:jc w:val="center"/>
              <w:rPr>
                <w:rFonts w:ascii="仿宋_GB2312" w:hAnsi="宋体" w:eastAsia="仿宋_GB2312"/>
                <w:color w:val="000000"/>
                <w:sz w:val="18"/>
                <w:szCs w:val="18"/>
              </w:rPr>
            </w:pPr>
          </w:p>
        </w:tc>
        <w:tc>
          <w:tcPr>
            <w:tcW w:w="551"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12</w:t>
            </w:r>
          </w:p>
        </w:tc>
        <w:tc>
          <w:tcPr>
            <w:tcW w:w="72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行政处罚</w:t>
            </w:r>
          </w:p>
        </w:tc>
        <w:tc>
          <w:tcPr>
            <w:tcW w:w="108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行政处罚基本信息</w:t>
            </w:r>
          </w:p>
        </w:tc>
        <w:tc>
          <w:tcPr>
            <w:tcW w:w="1800" w:type="dxa"/>
            <w:noWrap w:val="0"/>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执法主体、执法人员姓名及证件编号、职责、权限、查处依据、工作程序、救济渠道和随机抽查事项清单等信息</w:t>
            </w:r>
          </w:p>
        </w:tc>
        <w:tc>
          <w:tcPr>
            <w:tcW w:w="216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r>
              <w:rPr>
                <w:rFonts w:hint="eastAsia" w:ascii="仿宋_GB2312" w:hAnsi="宋体" w:eastAsia="仿宋_GB2312"/>
                <w:color w:val="000000"/>
                <w:sz w:val="18"/>
                <w:szCs w:val="18"/>
              </w:rPr>
              <w:t>、</w:t>
            </w:r>
            <w:r>
              <w:rPr>
                <w:rFonts w:ascii="仿宋_GB2312" w:hAnsi="宋体" w:eastAsia="仿宋_GB2312"/>
                <w:color w:val="000000"/>
                <w:sz w:val="18"/>
                <w:szCs w:val="18"/>
              </w:rPr>
              <w:t>《关于全面推行行政执法公示制度执法全过程记录制度重大执法决定法制审核制度的指导意见》</w:t>
            </w:r>
          </w:p>
        </w:tc>
        <w:tc>
          <w:tcPr>
            <w:tcW w:w="144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自然资源管理部门</w:t>
            </w:r>
          </w:p>
        </w:tc>
        <w:tc>
          <w:tcPr>
            <w:tcW w:w="2756" w:type="dxa"/>
            <w:noWrap w:val="0"/>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widowControl/>
              <w:jc w:val="center"/>
              <w:rPr>
                <w:rFonts w:ascii="仿宋_GB2312" w:hAnsi="宋体" w:eastAsia="仿宋_GB2312"/>
                <w:color w:val="000000"/>
                <w:sz w:val="18"/>
                <w:szCs w:val="18"/>
              </w:rPr>
            </w:pPr>
          </w:p>
        </w:tc>
        <w:tc>
          <w:tcPr>
            <w:tcW w:w="551"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13</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行政处罚</w:t>
            </w:r>
          </w:p>
        </w:tc>
        <w:tc>
          <w:tcPr>
            <w:tcW w:w="108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事后公开</w:t>
            </w:r>
          </w:p>
        </w:tc>
        <w:tc>
          <w:tcPr>
            <w:tcW w:w="1800" w:type="dxa"/>
            <w:noWrap w:val="0"/>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作出的行政处罚决定信息（法律、行政法规另有规定的除外）</w:t>
            </w:r>
          </w:p>
        </w:tc>
        <w:tc>
          <w:tcPr>
            <w:tcW w:w="216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r>
              <w:rPr>
                <w:rFonts w:hint="eastAsia" w:ascii="仿宋_GB2312" w:hAnsi="宋体" w:eastAsia="仿宋_GB2312"/>
                <w:color w:val="000000"/>
                <w:sz w:val="18"/>
                <w:szCs w:val="18"/>
              </w:rPr>
              <w:t>、</w:t>
            </w:r>
            <w:r>
              <w:rPr>
                <w:rFonts w:ascii="仿宋_GB2312" w:hAnsi="宋体" w:eastAsia="仿宋_GB2312"/>
                <w:color w:val="000000"/>
                <w:sz w:val="18"/>
                <w:szCs w:val="18"/>
              </w:rPr>
              <w:t>《关于全面推行行政执法公示制度执法全过程记录制度重大执法决定法制审核制度的指导意见》</w:t>
            </w:r>
          </w:p>
        </w:tc>
        <w:tc>
          <w:tcPr>
            <w:tcW w:w="144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7个工作日</w:t>
            </w:r>
          </w:p>
        </w:tc>
        <w:tc>
          <w:tcPr>
            <w:tcW w:w="108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自然资源管理部门</w:t>
            </w:r>
          </w:p>
        </w:tc>
        <w:tc>
          <w:tcPr>
            <w:tcW w:w="2756" w:type="dxa"/>
            <w:noWrap w:val="0"/>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widowControl/>
              <w:jc w:val="center"/>
              <w:rPr>
                <w:rFonts w:ascii="仿宋_GB2312" w:hAnsi="宋体" w:eastAsia="仿宋_GB2312"/>
                <w:color w:val="000000"/>
                <w:sz w:val="18"/>
                <w:szCs w:val="18"/>
              </w:rPr>
            </w:pPr>
          </w:p>
        </w:tc>
        <w:tc>
          <w:tcPr>
            <w:tcW w:w="551"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r>
    </w:tbl>
    <w:p>
      <w:pPr>
        <w:jc w:val="center"/>
        <w:rPr>
          <w:rFonts w:hint="eastAsia" w:ascii="方正小标宋_GBK" w:hAnsi="方正小标宋_GBK" w:eastAsia="方正小标宋_GBK"/>
          <w:kern w:val="44"/>
          <w:sz w:val="30"/>
          <w:szCs w:val="44"/>
        </w:rPr>
      </w:pPr>
    </w:p>
    <w:p>
      <w:pPr>
        <w:pStyle w:val="2"/>
        <w:jc w:val="center"/>
        <w:rPr>
          <w:rFonts w:hint="eastAsia" w:ascii="方正小标宋_GBK" w:hAnsi="方正小标宋_GBK" w:eastAsia="方正小标宋_GBK"/>
          <w:b w:val="0"/>
          <w:bCs w:val="0"/>
          <w:sz w:val="30"/>
        </w:rPr>
      </w:pPr>
      <w:bookmarkStart w:id="11" w:name="_Toc24724715"/>
      <w:r>
        <w:rPr>
          <w:rFonts w:ascii="方正小标宋_GBK" w:hAnsi="方正小标宋_GBK" w:eastAsia="方正小标宋_GBK"/>
          <w:b w:val="0"/>
          <w:bCs w:val="0"/>
          <w:sz w:val="30"/>
        </w:rPr>
        <w:br w:type="page"/>
      </w:r>
      <w:r>
        <w:rPr>
          <w:rFonts w:hint="eastAsia" w:ascii="方正小标宋_GBK" w:hAnsi="方正小标宋_GBK" w:eastAsia="方正小标宋_GBK"/>
          <w:b w:val="0"/>
          <w:bCs w:val="0"/>
          <w:sz w:val="30"/>
        </w:rPr>
        <w:t>（十二）农村集体土地征收基层政务公开标准目录</w:t>
      </w:r>
      <w:bookmarkEnd w:id="11"/>
    </w:p>
    <w:tbl>
      <w:tblPr>
        <w:tblStyle w:val="9"/>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714"/>
        <w:gridCol w:w="1260"/>
        <w:gridCol w:w="1980"/>
        <w:gridCol w:w="1620"/>
        <w:gridCol w:w="1786"/>
        <w:gridCol w:w="554"/>
        <w:gridCol w:w="875"/>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jc w:val="center"/>
        </w:trPr>
        <w:tc>
          <w:tcPr>
            <w:tcW w:w="540" w:type="dxa"/>
            <w:vMerge w:val="restart"/>
            <w:noWrap w:val="0"/>
            <w:vAlign w:val="center"/>
          </w:tcPr>
          <w:p>
            <w:pPr>
              <w:widowControl/>
              <w:jc w:val="center"/>
              <w:rPr>
                <w:rFonts w:ascii="Times New Roman" w:hAnsi="Times New Roman"/>
                <w:color w:val="000000"/>
                <w:kern w:val="0"/>
                <w:sz w:val="22"/>
              </w:rPr>
            </w:pPr>
            <w:r>
              <w:rPr>
                <w:rFonts w:ascii="黑体" w:hAnsi="宋体" w:eastAsia="黑体" w:cs="宋体"/>
                <w:color w:val="000000"/>
                <w:kern w:val="0"/>
                <w:sz w:val="22"/>
              </w:rPr>
              <w:t>序号</w:t>
            </w:r>
          </w:p>
        </w:tc>
        <w:tc>
          <w:tcPr>
            <w:tcW w:w="14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714"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26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98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62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786" w:type="dxa"/>
            <w:vMerge w:val="restart"/>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jc w:val="center"/>
        </w:trPr>
        <w:tc>
          <w:tcPr>
            <w:tcW w:w="540" w:type="dxa"/>
            <w:vMerge w:val="continue"/>
            <w:noWrap w:val="0"/>
            <w:vAlign w:val="center"/>
          </w:tcPr>
          <w:p>
            <w:pPr>
              <w:widowControl/>
              <w:jc w:val="left"/>
              <w:rPr>
                <w:rFonts w:ascii="Times New Roman" w:hAnsi="Times New Roman"/>
                <w:color w:val="000000"/>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714" w:type="dxa"/>
            <w:vMerge w:val="continue"/>
            <w:noWrap w:val="0"/>
            <w:vAlign w:val="center"/>
          </w:tcPr>
          <w:p>
            <w:pPr>
              <w:widowControl/>
              <w:jc w:val="left"/>
              <w:rPr>
                <w:rFonts w:ascii="黑体" w:hAnsi="宋体" w:eastAsia="黑体" w:cs="宋体"/>
                <w:color w:val="000000"/>
                <w:kern w:val="0"/>
                <w:sz w:val="22"/>
              </w:rPr>
            </w:pPr>
          </w:p>
        </w:tc>
        <w:tc>
          <w:tcPr>
            <w:tcW w:w="1260" w:type="dxa"/>
            <w:vMerge w:val="continue"/>
            <w:noWrap w:val="0"/>
            <w:vAlign w:val="center"/>
          </w:tcPr>
          <w:p>
            <w:pPr>
              <w:widowControl/>
              <w:jc w:val="left"/>
              <w:rPr>
                <w:rFonts w:ascii="黑体" w:hAnsi="宋体" w:eastAsia="黑体" w:cs="宋体"/>
                <w:color w:val="000000"/>
                <w:kern w:val="0"/>
                <w:sz w:val="22"/>
              </w:rPr>
            </w:pPr>
          </w:p>
        </w:tc>
        <w:tc>
          <w:tcPr>
            <w:tcW w:w="1980" w:type="dxa"/>
            <w:vMerge w:val="continue"/>
            <w:noWrap w:val="0"/>
            <w:vAlign w:val="center"/>
          </w:tcPr>
          <w:p>
            <w:pPr>
              <w:widowControl/>
              <w:jc w:val="left"/>
              <w:rPr>
                <w:rFonts w:ascii="黑体" w:hAnsi="宋体" w:eastAsia="黑体" w:cs="宋体"/>
                <w:color w:val="000000"/>
                <w:kern w:val="0"/>
                <w:sz w:val="22"/>
              </w:rPr>
            </w:pPr>
          </w:p>
        </w:tc>
        <w:tc>
          <w:tcPr>
            <w:tcW w:w="1620" w:type="dxa"/>
            <w:vMerge w:val="continue"/>
            <w:noWrap w:val="0"/>
            <w:vAlign w:val="center"/>
          </w:tcPr>
          <w:p>
            <w:pPr>
              <w:widowControl/>
              <w:jc w:val="left"/>
              <w:rPr>
                <w:rFonts w:ascii="黑体" w:hAnsi="宋体" w:eastAsia="黑体" w:cs="宋体"/>
                <w:color w:val="000000"/>
                <w:kern w:val="0"/>
                <w:sz w:val="22"/>
              </w:rPr>
            </w:pPr>
          </w:p>
        </w:tc>
        <w:tc>
          <w:tcPr>
            <w:tcW w:w="1786" w:type="dxa"/>
            <w:vMerge w:val="continue"/>
            <w:noWrap w:val="0"/>
            <w:vAlign w:val="center"/>
          </w:tcPr>
          <w:p>
            <w:pPr>
              <w:widowControl/>
              <w:jc w:val="left"/>
              <w:rPr>
                <w:rFonts w:ascii="黑体" w:hAnsi="宋体" w:eastAsia="黑体" w:cs="宋体"/>
                <w:kern w:val="0"/>
                <w:sz w:val="22"/>
              </w:rPr>
            </w:pPr>
          </w:p>
        </w:tc>
        <w:tc>
          <w:tcPr>
            <w:tcW w:w="554"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875"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jc w:val="center"/>
        </w:trPr>
        <w:tc>
          <w:tcPr>
            <w:tcW w:w="540" w:type="dxa"/>
            <w:noWrap w:val="0"/>
            <w:vAlign w:val="center"/>
          </w:tcPr>
          <w:p>
            <w:pPr>
              <w:widowControl/>
              <w:spacing w:line="320" w:lineRule="exact"/>
              <w:jc w:val="center"/>
              <w:rPr>
                <w:rFonts w:ascii="仿宋_GB2312" w:eastAsia="仿宋_GB2312"/>
                <w:color w:val="000000"/>
                <w:sz w:val="18"/>
                <w:szCs w:val="18"/>
              </w:rPr>
            </w:pPr>
            <w:r>
              <w:rPr>
                <w:rFonts w:ascii="仿宋_GB2312" w:eastAsia="仿宋_GB2312"/>
                <w:color w:val="000000"/>
                <w:sz w:val="18"/>
                <w:szCs w:val="18"/>
              </w:rPr>
              <w:t>1</w:t>
            </w:r>
          </w:p>
        </w:tc>
        <w:tc>
          <w:tcPr>
            <w:tcW w:w="720" w:type="dxa"/>
            <w:noWrap w:val="0"/>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征地管理政策</w:t>
            </w:r>
          </w:p>
        </w:tc>
        <w:tc>
          <w:tcPr>
            <w:tcW w:w="720" w:type="dxa"/>
            <w:noWrap w:val="0"/>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2714" w:type="dxa"/>
            <w:noWrap w:val="0"/>
            <w:vAlign w:val="center"/>
          </w:tcPr>
          <w:p>
            <w:pPr>
              <w:widowControl/>
              <w:spacing w:line="240" w:lineRule="exact"/>
              <w:jc w:val="left"/>
              <w:rPr>
                <w:rFonts w:hint="eastAsia" w:ascii="仿宋_GB2312" w:eastAsia="仿宋_GB2312"/>
                <w:color w:val="000000"/>
                <w:sz w:val="18"/>
                <w:szCs w:val="18"/>
              </w:rPr>
            </w:pPr>
            <w:r>
              <w:rPr>
                <w:rFonts w:hint="eastAsia" w:ascii="仿宋_GB2312" w:eastAsia="仿宋_GB2312"/>
                <w:color w:val="000000"/>
                <w:sz w:val="18"/>
                <w:szCs w:val="18"/>
              </w:rPr>
              <w:t>征地补偿安置法律以及适用于本地区的政策、技术标准等规定要求。1.法律法规和规章；2.征地前期准备、征地审查报批、征地组织实施规范性文件；3.土地补偿费和安置补助费标准（征地区片综合地价或征地统一年产值标准）；4.地上附着物和青苗补偿费标准；〔*农村村民住宅拆迁补偿标准〕；〔*征地工作流程图〕。</w:t>
            </w:r>
          </w:p>
        </w:tc>
        <w:tc>
          <w:tcPr>
            <w:tcW w:w="1260" w:type="dxa"/>
            <w:noWrap w:val="0"/>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《政府信息公开条例》</w:t>
            </w:r>
          </w:p>
        </w:tc>
        <w:tc>
          <w:tcPr>
            <w:tcW w:w="1980" w:type="dxa"/>
            <w:noWrap w:val="0"/>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自该信息形成或者变更之日起20个工作日内予以公开，法律法规另有规定的除外。</w:t>
            </w:r>
          </w:p>
        </w:tc>
        <w:tc>
          <w:tcPr>
            <w:tcW w:w="1620" w:type="dxa"/>
            <w:noWrap w:val="0"/>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县（市、区）自然资源主管部门和负责农村集体土地征收的有关部门</w:t>
            </w:r>
          </w:p>
        </w:tc>
        <w:tc>
          <w:tcPr>
            <w:tcW w:w="1786" w:type="dxa"/>
            <w:noWrap w:val="0"/>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 xml:space="preserve">■征地信息公开平台      </w:t>
            </w:r>
          </w:p>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■政务服务中心</w:t>
            </w:r>
          </w:p>
          <w:p>
            <w:pPr>
              <w:widowControl/>
              <w:spacing w:line="240" w:lineRule="exact"/>
              <w:rPr>
                <w:rFonts w:hint="eastAsia" w:ascii="仿宋_GB2312" w:eastAsia="仿宋_GB2312"/>
                <w:color w:val="000000"/>
                <w:sz w:val="18"/>
                <w:szCs w:val="18"/>
              </w:rPr>
            </w:pPr>
          </w:p>
        </w:tc>
        <w:tc>
          <w:tcPr>
            <w:tcW w:w="554" w:type="dxa"/>
            <w:noWrap w:val="0"/>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875" w:type="dxa"/>
            <w:noWrap w:val="0"/>
            <w:vAlign w:val="center"/>
          </w:tcPr>
          <w:p>
            <w:pPr>
              <w:widowControl/>
              <w:spacing w:line="240" w:lineRule="exact"/>
              <w:jc w:val="center"/>
              <w:rPr>
                <w:rFonts w:hint="eastAsia" w:ascii="仿宋_GB2312" w:eastAsia="仿宋_GB2312"/>
                <w:color w:val="000000"/>
                <w:sz w:val="18"/>
                <w:szCs w:val="18"/>
              </w:rPr>
            </w:pPr>
          </w:p>
        </w:tc>
        <w:tc>
          <w:tcPr>
            <w:tcW w:w="551" w:type="dxa"/>
            <w:noWrap w:val="0"/>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spacing w:line="240" w:lineRule="exact"/>
              <w:jc w:val="center"/>
              <w:rPr>
                <w:rFonts w:hint="eastAsia" w:ascii="仿宋_GB2312" w:eastAsia="仿宋_GB2312"/>
                <w:color w:val="000000"/>
                <w:sz w:val="18"/>
                <w:szCs w:val="18"/>
              </w:rPr>
            </w:pPr>
          </w:p>
        </w:tc>
        <w:tc>
          <w:tcPr>
            <w:tcW w:w="720" w:type="dxa"/>
            <w:noWrap w:val="0"/>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spacing w:line="240" w:lineRule="exact"/>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836" w:hRule="atLeast"/>
          <w:jc w:val="center"/>
        </w:trPr>
        <w:tc>
          <w:tcPr>
            <w:tcW w:w="540" w:type="dxa"/>
            <w:vMerge w:val="restart"/>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2</w:t>
            </w:r>
          </w:p>
        </w:tc>
        <w:tc>
          <w:tcPr>
            <w:tcW w:w="720" w:type="dxa"/>
            <w:vMerge w:val="restart"/>
            <w:noWrap w:val="0"/>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征地前期准备</w:t>
            </w:r>
          </w:p>
        </w:tc>
        <w:tc>
          <w:tcPr>
            <w:tcW w:w="720" w:type="dxa"/>
            <w:vMerge w:val="restart"/>
            <w:noWrap w:val="0"/>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拟征收土地告知</w:t>
            </w:r>
          </w:p>
        </w:tc>
        <w:tc>
          <w:tcPr>
            <w:tcW w:w="2714" w:type="dxa"/>
            <w:vMerge w:val="restart"/>
            <w:noWrap w:val="0"/>
            <w:vAlign w:val="center"/>
          </w:tcPr>
          <w:p>
            <w:pPr>
              <w:widowControl/>
              <w:spacing w:line="240" w:lineRule="exact"/>
              <w:jc w:val="left"/>
              <w:rPr>
                <w:rFonts w:hint="eastAsia" w:ascii="仿宋_GB2312" w:eastAsia="仿宋_GB2312"/>
                <w:color w:val="000000"/>
                <w:sz w:val="18"/>
                <w:szCs w:val="18"/>
              </w:rPr>
            </w:pPr>
            <w:r>
              <w:rPr>
                <w:rFonts w:hint="eastAsia" w:ascii="仿宋_GB2312" w:eastAsia="仿宋_GB2312"/>
                <w:color w:val="000000"/>
                <w:sz w:val="18"/>
                <w:szCs w:val="18"/>
              </w:rPr>
              <w:t>在拟征收土地前，应明确征收土地有关事项并予以公开。1.拟征收土地用途；2.拟征收土地的位置和范围；3.征地补偿标准及安置途径；4.开展土地现状调查的安排；5.拟征收土地的原用途管控（包括不得抢栽、抢种、抢建等有关规定）；6.听证权利；〔*对土地现状调查结果有异议的救济措施〕。</w:t>
            </w:r>
          </w:p>
        </w:tc>
        <w:tc>
          <w:tcPr>
            <w:tcW w:w="1260" w:type="dxa"/>
            <w:vMerge w:val="restart"/>
            <w:noWrap w:val="0"/>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《国务院关于深化改革严格土地管理的决定》</w:t>
            </w:r>
          </w:p>
        </w:tc>
        <w:tc>
          <w:tcPr>
            <w:tcW w:w="1980" w:type="dxa"/>
            <w:noWrap w:val="0"/>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在实地启动拟征收土地工作时，在村公示栏公开。</w:t>
            </w:r>
          </w:p>
          <w:p>
            <w:pPr>
              <w:spacing w:line="240" w:lineRule="exact"/>
              <w:rPr>
                <w:rFonts w:hint="eastAsia" w:ascii="仿宋_GB2312" w:eastAsia="仿宋_GB2312"/>
                <w:color w:val="000000"/>
                <w:sz w:val="18"/>
                <w:szCs w:val="18"/>
              </w:rPr>
            </w:pPr>
          </w:p>
        </w:tc>
        <w:tc>
          <w:tcPr>
            <w:tcW w:w="1620" w:type="dxa"/>
            <w:vMerge w:val="restart"/>
            <w:noWrap w:val="0"/>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县（市、区）自然资源主管部门以及负责实施农村集体土地征收的有关部门（含乡镇政府等）</w:t>
            </w:r>
          </w:p>
        </w:tc>
        <w:tc>
          <w:tcPr>
            <w:tcW w:w="1786" w:type="dxa"/>
            <w:vMerge w:val="restart"/>
            <w:noWrap w:val="0"/>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■社区/企事业单位/村公示栏（电子屏）</w:t>
            </w:r>
          </w:p>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▲征地信息公开平台</w:t>
            </w:r>
          </w:p>
          <w:p>
            <w:pPr>
              <w:widowControl/>
              <w:spacing w:line="240" w:lineRule="exact"/>
              <w:rPr>
                <w:rFonts w:hint="eastAsia" w:ascii="仿宋_GB2312" w:eastAsia="仿宋_GB2312"/>
                <w:color w:val="000000"/>
                <w:sz w:val="18"/>
                <w:szCs w:val="18"/>
              </w:rPr>
            </w:pPr>
          </w:p>
        </w:tc>
        <w:tc>
          <w:tcPr>
            <w:tcW w:w="554" w:type="dxa"/>
            <w:noWrap w:val="0"/>
            <w:vAlign w:val="center"/>
          </w:tcPr>
          <w:p>
            <w:pPr>
              <w:widowControl/>
              <w:spacing w:line="240" w:lineRule="exact"/>
              <w:jc w:val="center"/>
              <w:rPr>
                <w:rFonts w:hint="eastAsia" w:ascii="仿宋_GB2312" w:eastAsia="仿宋_GB2312"/>
                <w:color w:val="000000"/>
                <w:sz w:val="18"/>
                <w:szCs w:val="18"/>
              </w:rPr>
            </w:pPr>
          </w:p>
        </w:tc>
        <w:tc>
          <w:tcPr>
            <w:tcW w:w="875" w:type="dxa"/>
            <w:noWrap w:val="0"/>
            <w:vAlign w:val="center"/>
          </w:tcPr>
          <w:p>
            <w:pPr>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√面向拟征收土地所在地的村集体成员</w:t>
            </w:r>
          </w:p>
        </w:tc>
        <w:tc>
          <w:tcPr>
            <w:tcW w:w="551" w:type="dxa"/>
            <w:vMerge w:val="restart"/>
            <w:noWrap w:val="0"/>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vMerge w:val="restart"/>
            <w:noWrap w:val="0"/>
            <w:vAlign w:val="center"/>
          </w:tcPr>
          <w:p>
            <w:pPr>
              <w:widowControl/>
              <w:spacing w:line="240" w:lineRule="exact"/>
              <w:jc w:val="center"/>
              <w:rPr>
                <w:rFonts w:hint="eastAsia" w:ascii="仿宋_GB2312" w:eastAsia="仿宋_GB2312"/>
                <w:color w:val="000000"/>
                <w:sz w:val="18"/>
                <w:szCs w:val="18"/>
              </w:rPr>
            </w:pPr>
          </w:p>
        </w:tc>
        <w:tc>
          <w:tcPr>
            <w:tcW w:w="720" w:type="dxa"/>
            <w:vMerge w:val="restart"/>
            <w:noWrap w:val="0"/>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vMerge w:val="restart"/>
            <w:noWrap w:val="0"/>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jc w:val="center"/>
        </w:trPr>
        <w:tc>
          <w:tcPr>
            <w:tcW w:w="540" w:type="dxa"/>
            <w:vMerge w:val="continue"/>
            <w:noWrap w:val="0"/>
            <w:vAlign w:val="center"/>
          </w:tcPr>
          <w:p>
            <w:pPr>
              <w:widowControl/>
              <w:jc w:val="center"/>
              <w:rPr>
                <w:rFonts w:ascii="仿宋_GB2312" w:eastAsia="仿宋_GB2312"/>
                <w:color w:val="000000"/>
                <w:sz w:val="18"/>
                <w:szCs w:val="18"/>
              </w:rPr>
            </w:pPr>
          </w:p>
        </w:tc>
        <w:tc>
          <w:tcPr>
            <w:tcW w:w="720" w:type="dxa"/>
            <w:vMerge w:val="continue"/>
            <w:noWrap w:val="0"/>
            <w:vAlign w:val="center"/>
          </w:tcPr>
          <w:p>
            <w:pPr>
              <w:widowControl/>
              <w:jc w:val="center"/>
              <w:rPr>
                <w:rFonts w:hint="eastAsia" w:ascii="仿宋_GB2312" w:eastAsia="仿宋_GB2312"/>
                <w:color w:val="000000"/>
                <w:sz w:val="18"/>
                <w:szCs w:val="18"/>
              </w:rPr>
            </w:pPr>
          </w:p>
        </w:tc>
        <w:tc>
          <w:tcPr>
            <w:tcW w:w="720" w:type="dxa"/>
            <w:vMerge w:val="continue"/>
            <w:noWrap w:val="0"/>
            <w:vAlign w:val="center"/>
          </w:tcPr>
          <w:p>
            <w:pPr>
              <w:widowControl/>
              <w:spacing w:line="320" w:lineRule="exact"/>
              <w:jc w:val="center"/>
              <w:rPr>
                <w:rFonts w:hint="eastAsia" w:ascii="仿宋_GB2312" w:eastAsia="仿宋_GB2312"/>
                <w:color w:val="000000"/>
                <w:sz w:val="18"/>
                <w:szCs w:val="18"/>
              </w:rPr>
            </w:pPr>
          </w:p>
        </w:tc>
        <w:tc>
          <w:tcPr>
            <w:tcW w:w="2714" w:type="dxa"/>
            <w:vMerge w:val="continue"/>
            <w:noWrap w:val="0"/>
            <w:vAlign w:val="center"/>
          </w:tcPr>
          <w:p>
            <w:pPr>
              <w:widowControl/>
              <w:jc w:val="left"/>
              <w:rPr>
                <w:rFonts w:hint="eastAsia" w:ascii="仿宋_GB2312" w:eastAsia="仿宋_GB2312"/>
                <w:color w:val="000000"/>
                <w:sz w:val="18"/>
                <w:szCs w:val="18"/>
              </w:rPr>
            </w:pPr>
          </w:p>
        </w:tc>
        <w:tc>
          <w:tcPr>
            <w:tcW w:w="1260" w:type="dxa"/>
            <w:vMerge w:val="continue"/>
            <w:noWrap w:val="0"/>
            <w:vAlign w:val="center"/>
          </w:tcPr>
          <w:p>
            <w:pPr>
              <w:widowControl/>
              <w:rPr>
                <w:rFonts w:hint="eastAsia" w:ascii="仿宋_GB2312" w:eastAsia="仿宋_GB2312"/>
                <w:color w:val="000000"/>
                <w:sz w:val="18"/>
                <w:szCs w:val="18"/>
              </w:rPr>
            </w:pPr>
          </w:p>
        </w:tc>
        <w:tc>
          <w:tcPr>
            <w:tcW w:w="1980" w:type="dxa"/>
            <w:noWrap w:val="0"/>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收到征地批准文件之日起10个工作日内，在政府网站、征地信息公开平台公开。</w:t>
            </w:r>
          </w:p>
        </w:tc>
        <w:tc>
          <w:tcPr>
            <w:tcW w:w="1620" w:type="dxa"/>
            <w:vMerge w:val="continue"/>
            <w:noWrap w:val="0"/>
            <w:vAlign w:val="center"/>
          </w:tcPr>
          <w:p>
            <w:pPr>
              <w:widowControl/>
              <w:rPr>
                <w:rFonts w:hint="eastAsia" w:ascii="仿宋_GB2312" w:eastAsia="仿宋_GB2312"/>
                <w:color w:val="000000"/>
                <w:sz w:val="18"/>
                <w:szCs w:val="18"/>
              </w:rPr>
            </w:pPr>
          </w:p>
        </w:tc>
        <w:tc>
          <w:tcPr>
            <w:tcW w:w="1786" w:type="dxa"/>
            <w:vMerge w:val="continue"/>
            <w:noWrap w:val="0"/>
            <w:vAlign w:val="center"/>
          </w:tcPr>
          <w:p>
            <w:pPr>
              <w:widowControl/>
              <w:rPr>
                <w:rFonts w:hint="eastAsia" w:ascii="仿宋_GB2312" w:eastAsia="仿宋_GB2312"/>
                <w:color w:val="000000"/>
                <w:sz w:val="18"/>
                <w:szCs w:val="18"/>
              </w:rPr>
            </w:pPr>
          </w:p>
        </w:tc>
        <w:tc>
          <w:tcPr>
            <w:tcW w:w="554" w:type="dxa"/>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875" w:type="dxa"/>
            <w:noWrap w:val="0"/>
            <w:vAlign w:val="center"/>
          </w:tcPr>
          <w:p>
            <w:pPr>
              <w:jc w:val="center"/>
              <w:rPr>
                <w:rFonts w:hint="eastAsia" w:ascii="仿宋_GB2312" w:eastAsia="仿宋_GB2312"/>
                <w:color w:val="000000"/>
                <w:sz w:val="18"/>
                <w:szCs w:val="18"/>
              </w:rPr>
            </w:pPr>
          </w:p>
        </w:tc>
        <w:tc>
          <w:tcPr>
            <w:tcW w:w="551" w:type="dxa"/>
            <w:vMerge w:val="continue"/>
            <w:noWrap w:val="0"/>
            <w:vAlign w:val="center"/>
          </w:tcPr>
          <w:p>
            <w:pPr>
              <w:widowControl/>
              <w:spacing w:line="240" w:lineRule="exact"/>
              <w:jc w:val="center"/>
              <w:rPr>
                <w:rFonts w:hint="eastAsia" w:ascii="仿宋_GB2312" w:eastAsia="仿宋_GB2312"/>
                <w:color w:val="000000"/>
                <w:sz w:val="18"/>
                <w:szCs w:val="18"/>
              </w:rPr>
            </w:pPr>
          </w:p>
        </w:tc>
        <w:tc>
          <w:tcPr>
            <w:tcW w:w="720" w:type="dxa"/>
            <w:vMerge w:val="continue"/>
            <w:noWrap w:val="0"/>
            <w:vAlign w:val="center"/>
          </w:tcPr>
          <w:p>
            <w:pPr>
              <w:widowControl/>
              <w:spacing w:line="240" w:lineRule="exact"/>
              <w:jc w:val="center"/>
              <w:rPr>
                <w:rFonts w:hint="eastAsia" w:ascii="仿宋_GB2312" w:eastAsia="仿宋_GB2312"/>
                <w:color w:val="000000"/>
                <w:sz w:val="18"/>
                <w:szCs w:val="18"/>
              </w:rPr>
            </w:pPr>
          </w:p>
        </w:tc>
        <w:tc>
          <w:tcPr>
            <w:tcW w:w="720" w:type="dxa"/>
            <w:vMerge w:val="continue"/>
            <w:noWrap w:val="0"/>
            <w:vAlign w:val="center"/>
          </w:tcPr>
          <w:p>
            <w:pPr>
              <w:widowControl/>
              <w:spacing w:line="240" w:lineRule="exact"/>
              <w:jc w:val="center"/>
              <w:rPr>
                <w:rFonts w:hint="eastAsia" w:ascii="仿宋_GB2312" w:eastAsia="仿宋_GB2312"/>
                <w:color w:val="000000"/>
                <w:sz w:val="18"/>
                <w:szCs w:val="18"/>
              </w:rPr>
            </w:pPr>
          </w:p>
        </w:tc>
        <w:tc>
          <w:tcPr>
            <w:tcW w:w="720" w:type="dxa"/>
            <w:vMerge w:val="continue"/>
            <w:noWrap w:val="0"/>
            <w:vAlign w:val="center"/>
          </w:tcPr>
          <w:p>
            <w:pPr>
              <w:widowControl/>
              <w:spacing w:line="240" w:lineRule="exact"/>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jc w:val="center"/>
        </w:trPr>
        <w:tc>
          <w:tcPr>
            <w:tcW w:w="540" w:type="dxa"/>
            <w:vMerge w:val="restart"/>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3</w:t>
            </w:r>
          </w:p>
        </w:tc>
        <w:tc>
          <w:tcPr>
            <w:tcW w:w="720" w:type="dxa"/>
            <w:vMerge w:val="restart"/>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征地前期准备</w:t>
            </w:r>
          </w:p>
        </w:tc>
        <w:tc>
          <w:tcPr>
            <w:tcW w:w="720" w:type="dxa"/>
            <w:vMerge w:val="restart"/>
            <w:noWrap w:val="0"/>
            <w:vAlign w:val="center"/>
          </w:tcPr>
          <w:p>
            <w:pPr>
              <w:widowControl/>
              <w:spacing w:line="320" w:lineRule="exact"/>
              <w:jc w:val="center"/>
              <w:rPr>
                <w:rFonts w:ascii="仿宋_GB2312" w:eastAsia="仿宋_GB2312"/>
                <w:color w:val="000000"/>
                <w:sz w:val="18"/>
                <w:szCs w:val="18"/>
              </w:rPr>
            </w:pPr>
            <w:r>
              <w:rPr>
                <w:rFonts w:hint="eastAsia" w:ascii="仿宋_GB2312" w:eastAsia="仿宋_GB2312"/>
                <w:color w:val="000000"/>
                <w:sz w:val="18"/>
                <w:szCs w:val="18"/>
              </w:rPr>
              <w:t>拟征收土地现状调查</w:t>
            </w:r>
          </w:p>
        </w:tc>
        <w:tc>
          <w:tcPr>
            <w:tcW w:w="2714" w:type="dxa"/>
            <w:vMerge w:val="restart"/>
            <w:noWrap w:val="0"/>
            <w:vAlign w:val="center"/>
          </w:tcPr>
          <w:p>
            <w:pPr>
              <w:spacing w:line="240" w:lineRule="exact"/>
              <w:rPr>
                <w:rFonts w:hint="eastAsia" w:ascii="仿宋_GB2312" w:eastAsia="仿宋_GB2312"/>
                <w:color w:val="000000"/>
                <w:sz w:val="18"/>
                <w:szCs w:val="18"/>
              </w:rPr>
            </w:pPr>
            <w:r>
              <w:rPr>
                <w:rFonts w:hint="eastAsia" w:ascii="仿宋_GB2312" w:eastAsia="仿宋_GB2312"/>
                <w:color w:val="000000"/>
                <w:sz w:val="18"/>
                <w:szCs w:val="18"/>
              </w:rPr>
              <w:t>拟征收土地现状调查结果按规定确认后，调查结果予以公开。</w:t>
            </w:r>
          </w:p>
          <w:p>
            <w:pPr>
              <w:spacing w:line="240" w:lineRule="exact"/>
              <w:rPr>
                <w:rFonts w:hint="eastAsia" w:ascii="仿宋_GB2312" w:eastAsia="仿宋_GB2312"/>
                <w:color w:val="000000"/>
                <w:sz w:val="18"/>
                <w:szCs w:val="18"/>
              </w:rPr>
            </w:pPr>
            <w:r>
              <w:rPr>
                <w:rFonts w:hint="eastAsia" w:ascii="仿宋_GB2312" w:eastAsia="仿宋_GB2312"/>
                <w:color w:val="000000"/>
                <w:sz w:val="18"/>
                <w:szCs w:val="18"/>
              </w:rPr>
              <w:t>1.征收土地勘测调查表；</w:t>
            </w:r>
          </w:p>
          <w:p>
            <w:pPr>
              <w:spacing w:line="240" w:lineRule="exact"/>
              <w:rPr>
                <w:rFonts w:hint="eastAsia" w:ascii="仿宋_GB2312" w:eastAsia="仿宋_GB2312"/>
                <w:color w:val="000000"/>
                <w:sz w:val="18"/>
                <w:szCs w:val="18"/>
              </w:rPr>
            </w:pPr>
            <w:r>
              <w:rPr>
                <w:rFonts w:hint="eastAsia" w:ascii="仿宋_GB2312" w:eastAsia="仿宋_GB2312"/>
                <w:color w:val="000000"/>
                <w:sz w:val="18"/>
                <w:szCs w:val="18"/>
              </w:rPr>
              <w:t>2.地上附着物和青苗调查登记表；</w:t>
            </w:r>
          </w:p>
          <w:p>
            <w:pPr>
              <w:spacing w:line="240" w:lineRule="exact"/>
              <w:rPr>
                <w:rFonts w:hint="eastAsia" w:ascii="仿宋_GB2312" w:eastAsia="仿宋_GB2312"/>
                <w:color w:val="000000"/>
                <w:sz w:val="18"/>
                <w:szCs w:val="18"/>
              </w:rPr>
            </w:pPr>
            <w:r>
              <w:rPr>
                <w:rFonts w:hint="eastAsia" w:ascii="仿宋_GB2312" w:eastAsia="仿宋_GB2312"/>
                <w:color w:val="000000"/>
                <w:sz w:val="18"/>
                <w:szCs w:val="18"/>
              </w:rPr>
              <w:t>〔*土地勘测定界图件（涉及国家秘密的项目除外；图件应按有关法律法规规定予以技术处理）〕。</w:t>
            </w:r>
          </w:p>
          <w:p>
            <w:pPr>
              <w:widowControl/>
              <w:rPr>
                <w:rFonts w:ascii="仿宋_GB2312" w:eastAsia="仿宋_GB2312"/>
                <w:color w:val="000000"/>
                <w:sz w:val="18"/>
                <w:szCs w:val="18"/>
              </w:rPr>
            </w:pPr>
          </w:p>
        </w:tc>
        <w:tc>
          <w:tcPr>
            <w:tcW w:w="1260" w:type="dxa"/>
            <w:vMerge w:val="restart"/>
            <w:noWrap w:val="0"/>
            <w:vAlign w:val="center"/>
          </w:tcPr>
          <w:p>
            <w:pPr>
              <w:widowControl/>
              <w:rPr>
                <w:rFonts w:ascii="仿宋_GB2312" w:eastAsia="仿宋_GB2312"/>
                <w:color w:val="000000"/>
                <w:sz w:val="18"/>
                <w:szCs w:val="18"/>
              </w:rPr>
            </w:pPr>
            <w:r>
              <w:rPr>
                <w:rFonts w:hint="eastAsia" w:ascii="仿宋_GB2312" w:eastAsia="仿宋_GB2312"/>
                <w:color w:val="000000"/>
                <w:sz w:val="18"/>
                <w:szCs w:val="18"/>
              </w:rPr>
              <w:t>《土地管理法》、《国务院关于深化改革严格土地管理的决定》</w:t>
            </w:r>
          </w:p>
        </w:tc>
        <w:tc>
          <w:tcPr>
            <w:tcW w:w="1980" w:type="dxa"/>
            <w:noWrap w:val="0"/>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拟征收土地现状调查结束后5个工作日内，在村公示栏公开。</w:t>
            </w:r>
          </w:p>
        </w:tc>
        <w:tc>
          <w:tcPr>
            <w:tcW w:w="1620" w:type="dxa"/>
            <w:vMerge w:val="restart"/>
            <w:noWrap w:val="0"/>
            <w:vAlign w:val="center"/>
          </w:tcPr>
          <w:p>
            <w:pPr>
              <w:widowControl/>
              <w:spacing w:line="240" w:lineRule="exact"/>
              <w:rPr>
                <w:rFonts w:ascii="仿宋_GB2312" w:eastAsia="仿宋_GB2312"/>
                <w:color w:val="000000"/>
                <w:sz w:val="18"/>
                <w:szCs w:val="18"/>
              </w:rPr>
            </w:pPr>
            <w:r>
              <w:rPr>
                <w:rFonts w:hint="eastAsia" w:ascii="仿宋_GB2312" w:eastAsia="仿宋_GB2312"/>
                <w:color w:val="000000"/>
                <w:sz w:val="18"/>
                <w:szCs w:val="18"/>
              </w:rPr>
              <w:t>县（市、区）自然资源主管部门和负责农村集体土地征收的有关部门</w:t>
            </w:r>
          </w:p>
        </w:tc>
        <w:tc>
          <w:tcPr>
            <w:tcW w:w="1786" w:type="dxa"/>
            <w:vMerge w:val="restart"/>
            <w:noWrap w:val="0"/>
            <w:vAlign w:val="center"/>
          </w:tcPr>
          <w:p>
            <w:pPr>
              <w:widowControl/>
              <w:rPr>
                <w:rFonts w:hint="eastAsia" w:ascii="仿宋_GB2312" w:eastAsia="仿宋_GB2312"/>
                <w:color w:val="000000"/>
                <w:sz w:val="18"/>
                <w:szCs w:val="18"/>
              </w:rPr>
            </w:pPr>
            <w:r>
              <w:rPr>
                <w:rFonts w:hint="eastAsia" w:ascii="仿宋_GB2312" w:eastAsia="仿宋_GB2312"/>
                <w:color w:val="000000"/>
                <w:sz w:val="18"/>
                <w:szCs w:val="18"/>
              </w:rPr>
              <w:t>■社区/企事业单位/村公示栏（电子屏）</w:t>
            </w:r>
          </w:p>
          <w:p>
            <w:pPr>
              <w:widowControl/>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rPr>
                <w:rFonts w:ascii="仿宋_GB2312" w:eastAsia="仿宋_GB2312"/>
                <w:color w:val="000000"/>
                <w:sz w:val="18"/>
                <w:szCs w:val="18"/>
              </w:rPr>
            </w:pPr>
            <w:r>
              <w:rPr>
                <w:rFonts w:hint="eastAsia" w:ascii="仿宋_GB2312" w:eastAsia="仿宋_GB2312"/>
                <w:color w:val="000000"/>
                <w:sz w:val="18"/>
                <w:szCs w:val="18"/>
              </w:rPr>
              <w:t>▲征地信息公开平台</w:t>
            </w:r>
            <w:r>
              <w:rPr>
                <w:rFonts w:hint="eastAsia" w:ascii="仿宋_GB2312" w:eastAsia="仿宋_GB2312"/>
                <w:color w:val="000000"/>
                <w:sz w:val="18"/>
                <w:szCs w:val="18"/>
              </w:rPr>
              <w:br w:type="textWrapping"/>
            </w:r>
          </w:p>
        </w:tc>
        <w:tc>
          <w:tcPr>
            <w:tcW w:w="554" w:type="dxa"/>
            <w:noWrap w:val="0"/>
            <w:vAlign w:val="center"/>
          </w:tcPr>
          <w:p>
            <w:pPr>
              <w:widowControl/>
              <w:jc w:val="center"/>
              <w:rPr>
                <w:rFonts w:ascii="仿宋_GB2312" w:eastAsia="仿宋_GB2312"/>
                <w:color w:val="000000"/>
                <w:sz w:val="18"/>
                <w:szCs w:val="18"/>
              </w:rPr>
            </w:pPr>
          </w:p>
        </w:tc>
        <w:tc>
          <w:tcPr>
            <w:tcW w:w="875" w:type="dxa"/>
            <w:noWrap w:val="0"/>
            <w:vAlign w:val="center"/>
          </w:tcPr>
          <w:p>
            <w:pPr>
              <w:jc w:val="center"/>
              <w:rPr>
                <w:rFonts w:ascii="仿宋_GB2312" w:eastAsia="仿宋_GB2312"/>
                <w:color w:val="000000"/>
                <w:sz w:val="18"/>
                <w:szCs w:val="18"/>
              </w:rPr>
            </w:pPr>
            <w:r>
              <w:rPr>
                <w:rFonts w:hint="eastAsia" w:ascii="仿宋_GB2312" w:eastAsia="仿宋_GB2312"/>
                <w:color w:val="000000"/>
                <w:sz w:val="18"/>
                <w:szCs w:val="18"/>
              </w:rPr>
              <w:t>√面向拟征收土地所在地的村集体成员</w:t>
            </w:r>
          </w:p>
        </w:tc>
        <w:tc>
          <w:tcPr>
            <w:tcW w:w="551" w:type="dxa"/>
            <w:vMerge w:val="restart"/>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Merge w:val="restart"/>
            <w:noWrap w:val="0"/>
            <w:vAlign w:val="center"/>
          </w:tcPr>
          <w:p>
            <w:pPr>
              <w:widowControl/>
              <w:jc w:val="center"/>
              <w:rPr>
                <w:rFonts w:ascii="仿宋_GB2312" w:eastAsia="仿宋_GB2312"/>
                <w:color w:val="000000"/>
                <w:sz w:val="18"/>
                <w:szCs w:val="18"/>
              </w:rPr>
            </w:pPr>
          </w:p>
        </w:tc>
        <w:tc>
          <w:tcPr>
            <w:tcW w:w="720" w:type="dxa"/>
            <w:vMerge w:val="restart"/>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Merge w:val="restart"/>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jc w:val="center"/>
        </w:trPr>
        <w:tc>
          <w:tcPr>
            <w:tcW w:w="540" w:type="dxa"/>
            <w:vMerge w:val="continue"/>
            <w:noWrap w:val="0"/>
            <w:vAlign w:val="center"/>
          </w:tcPr>
          <w:p>
            <w:pPr>
              <w:widowControl/>
              <w:jc w:val="center"/>
              <w:rPr>
                <w:rFonts w:ascii="仿宋_GB2312" w:eastAsia="仿宋_GB2312"/>
                <w:color w:val="000000"/>
                <w:sz w:val="18"/>
                <w:szCs w:val="18"/>
              </w:rPr>
            </w:pPr>
          </w:p>
        </w:tc>
        <w:tc>
          <w:tcPr>
            <w:tcW w:w="720" w:type="dxa"/>
            <w:vMerge w:val="continue"/>
            <w:noWrap w:val="0"/>
            <w:vAlign w:val="center"/>
          </w:tcPr>
          <w:p>
            <w:pPr>
              <w:widowControl/>
              <w:jc w:val="center"/>
              <w:rPr>
                <w:rFonts w:hint="eastAsia" w:ascii="仿宋_GB2312" w:eastAsia="仿宋_GB2312"/>
                <w:color w:val="000000"/>
                <w:sz w:val="18"/>
                <w:szCs w:val="18"/>
              </w:rPr>
            </w:pPr>
          </w:p>
        </w:tc>
        <w:tc>
          <w:tcPr>
            <w:tcW w:w="720" w:type="dxa"/>
            <w:vMerge w:val="continue"/>
            <w:noWrap w:val="0"/>
            <w:vAlign w:val="center"/>
          </w:tcPr>
          <w:p>
            <w:pPr>
              <w:widowControl/>
              <w:spacing w:line="320" w:lineRule="exact"/>
              <w:jc w:val="center"/>
              <w:rPr>
                <w:rFonts w:hint="eastAsia" w:ascii="仿宋_GB2312" w:eastAsia="仿宋_GB2312"/>
                <w:color w:val="000000"/>
                <w:sz w:val="18"/>
                <w:szCs w:val="18"/>
              </w:rPr>
            </w:pPr>
          </w:p>
        </w:tc>
        <w:tc>
          <w:tcPr>
            <w:tcW w:w="2714" w:type="dxa"/>
            <w:vMerge w:val="continue"/>
            <w:noWrap w:val="0"/>
            <w:vAlign w:val="center"/>
          </w:tcPr>
          <w:p>
            <w:pPr>
              <w:rPr>
                <w:rFonts w:hint="eastAsia" w:ascii="仿宋_GB2312" w:eastAsia="仿宋_GB2312"/>
                <w:color w:val="000000"/>
                <w:sz w:val="18"/>
                <w:szCs w:val="18"/>
              </w:rPr>
            </w:pPr>
          </w:p>
        </w:tc>
        <w:tc>
          <w:tcPr>
            <w:tcW w:w="1260" w:type="dxa"/>
            <w:vMerge w:val="continue"/>
            <w:noWrap w:val="0"/>
            <w:vAlign w:val="center"/>
          </w:tcPr>
          <w:p>
            <w:pPr>
              <w:widowControl/>
              <w:rPr>
                <w:rFonts w:ascii="仿宋_GB2312" w:eastAsia="仿宋_GB2312"/>
                <w:color w:val="000000"/>
                <w:sz w:val="18"/>
                <w:szCs w:val="18"/>
              </w:rPr>
            </w:pPr>
          </w:p>
        </w:tc>
        <w:tc>
          <w:tcPr>
            <w:tcW w:w="1980" w:type="dxa"/>
            <w:noWrap w:val="0"/>
            <w:vAlign w:val="center"/>
          </w:tcPr>
          <w:p>
            <w:pPr>
              <w:spacing w:line="240" w:lineRule="exact"/>
              <w:rPr>
                <w:rFonts w:hint="eastAsia" w:ascii="仿宋_GB2312" w:eastAsia="仿宋_GB2312"/>
                <w:color w:val="000000"/>
                <w:sz w:val="18"/>
                <w:szCs w:val="18"/>
              </w:rPr>
            </w:pPr>
            <w:r>
              <w:rPr>
                <w:rFonts w:hint="eastAsia" w:ascii="仿宋_GB2312" w:eastAsia="仿宋_GB2312"/>
                <w:color w:val="000000"/>
                <w:sz w:val="18"/>
                <w:szCs w:val="18"/>
              </w:rPr>
              <w:t>收到征地批准文件之日起10个工作日内，在政府网站、征地信息公开平台公开。</w:t>
            </w:r>
          </w:p>
        </w:tc>
        <w:tc>
          <w:tcPr>
            <w:tcW w:w="1620" w:type="dxa"/>
            <w:vMerge w:val="continue"/>
            <w:noWrap w:val="0"/>
            <w:vAlign w:val="center"/>
          </w:tcPr>
          <w:p>
            <w:pPr>
              <w:widowControl/>
              <w:spacing w:line="320" w:lineRule="exact"/>
              <w:jc w:val="center"/>
              <w:rPr>
                <w:rFonts w:hint="eastAsia" w:ascii="仿宋_GB2312" w:eastAsia="仿宋_GB2312"/>
                <w:color w:val="000000"/>
                <w:sz w:val="18"/>
                <w:szCs w:val="18"/>
              </w:rPr>
            </w:pPr>
          </w:p>
        </w:tc>
        <w:tc>
          <w:tcPr>
            <w:tcW w:w="1786" w:type="dxa"/>
            <w:vMerge w:val="continue"/>
            <w:noWrap w:val="0"/>
            <w:vAlign w:val="center"/>
          </w:tcPr>
          <w:p>
            <w:pPr>
              <w:widowControl/>
              <w:rPr>
                <w:rFonts w:hint="eastAsia" w:ascii="仿宋_GB2312" w:eastAsia="仿宋_GB2312"/>
                <w:color w:val="000000"/>
                <w:sz w:val="18"/>
                <w:szCs w:val="18"/>
              </w:rPr>
            </w:pPr>
          </w:p>
        </w:tc>
        <w:tc>
          <w:tcPr>
            <w:tcW w:w="554"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875" w:type="dxa"/>
            <w:noWrap w:val="0"/>
            <w:vAlign w:val="center"/>
          </w:tcPr>
          <w:p>
            <w:pPr>
              <w:jc w:val="center"/>
              <w:rPr>
                <w:rFonts w:hint="eastAsia" w:ascii="仿宋_GB2312" w:eastAsia="仿宋_GB2312"/>
                <w:color w:val="000000"/>
                <w:sz w:val="18"/>
                <w:szCs w:val="18"/>
              </w:rPr>
            </w:pPr>
          </w:p>
        </w:tc>
        <w:tc>
          <w:tcPr>
            <w:tcW w:w="551" w:type="dxa"/>
            <w:vMerge w:val="continue"/>
            <w:noWrap w:val="0"/>
            <w:vAlign w:val="center"/>
          </w:tcPr>
          <w:p>
            <w:pPr>
              <w:widowControl/>
              <w:jc w:val="center"/>
              <w:rPr>
                <w:rFonts w:hint="eastAsia" w:ascii="仿宋_GB2312" w:eastAsia="仿宋_GB2312"/>
                <w:color w:val="000000"/>
                <w:sz w:val="18"/>
                <w:szCs w:val="18"/>
              </w:rPr>
            </w:pPr>
          </w:p>
        </w:tc>
        <w:tc>
          <w:tcPr>
            <w:tcW w:w="720" w:type="dxa"/>
            <w:vMerge w:val="continue"/>
            <w:noWrap w:val="0"/>
            <w:vAlign w:val="center"/>
          </w:tcPr>
          <w:p>
            <w:pPr>
              <w:widowControl/>
              <w:jc w:val="center"/>
              <w:rPr>
                <w:rFonts w:ascii="仿宋_GB2312" w:eastAsia="仿宋_GB2312"/>
                <w:color w:val="000000"/>
                <w:sz w:val="18"/>
                <w:szCs w:val="18"/>
              </w:rPr>
            </w:pPr>
          </w:p>
        </w:tc>
        <w:tc>
          <w:tcPr>
            <w:tcW w:w="720" w:type="dxa"/>
            <w:vMerge w:val="continue"/>
            <w:noWrap w:val="0"/>
            <w:vAlign w:val="center"/>
          </w:tcPr>
          <w:p>
            <w:pPr>
              <w:widowControl/>
              <w:jc w:val="center"/>
              <w:rPr>
                <w:rFonts w:hint="eastAsia" w:ascii="仿宋_GB2312" w:eastAsia="仿宋_GB2312"/>
                <w:color w:val="000000"/>
                <w:sz w:val="18"/>
                <w:szCs w:val="18"/>
              </w:rPr>
            </w:pPr>
          </w:p>
        </w:tc>
        <w:tc>
          <w:tcPr>
            <w:tcW w:w="720" w:type="dxa"/>
            <w:vMerge w:val="continue"/>
            <w:noWrap w:val="0"/>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jc w:val="center"/>
        </w:trPr>
        <w:tc>
          <w:tcPr>
            <w:tcW w:w="540" w:type="dxa"/>
            <w:vMerge w:val="restart"/>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4</w:t>
            </w:r>
          </w:p>
        </w:tc>
        <w:tc>
          <w:tcPr>
            <w:tcW w:w="720" w:type="dxa"/>
            <w:vMerge w:val="continue"/>
            <w:noWrap w:val="0"/>
            <w:vAlign w:val="center"/>
          </w:tcPr>
          <w:p>
            <w:pPr>
              <w:widowControl/>
              <w:jc w:val="center"/>
              <w:rPr>
                <w:rFonts w:ascii="仿宋_GB2312" w:eastAsia="仿宋_GB2312"/>
                <w:color w:val="000000"/>
                <w:sz w:val="18"/>
                <w:szCs w:val="18"/>
              </w:rPr>
            </w:pPr>
          </w:p>
        </w:tc>
        <w:tc>
          <w:tcPr>
            <w:tcW w:w="720" w:type="dxa"/>
            <w:vMerge w:val="restart"/>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拟征地听证</w:t>
            </w:r>
          </w:p>
        </w:tc>
        <w:tc>
          <w:tcPr>
            <w:tcW w:w="2714" w:type="dxa"/>
            <w:vMerge w:val="restart"/>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征地前期工作中依申请开展听证工作的，听证结果予以公开。按拟征收土地告知确定的时间制作《听证通知书》；按《听证通知书》规定的时间组织听证；实施听证的，公开听证相关材料。</w:t>
            </w:r>
          </w:p>
          <w:p>
            <w:pPr>
              <w:rPr>
                <w:rFonts w:hint="eastAsia" w:ascii="仿宋_GB2312" w:eastAsia="仿宋_GB2312"/>
                <w:color w:val="000000"/>
                <w:sz w:val="18"/>
                <w:szCs w:val="18"/>
              </w:rPr>
            </w:pPr>
            <w:r>
              <w:rPr>
                <w:rFonts w:hint="eastAsia" w:ascii="仿宋_GB2312" w:eastAsia="仿宋_GB2312"/>
                <w:color w:val="000000"/>
                <w:sz w:val="18"/>
                <w:szCs w:val="18"/>
              </w:rPr>
              <w:t>1.《听证通知书》；</w:t>
            </w:r>
          </w:p>
          <w:p>
            <w:pPr>
              <w:rPr>
                <w:rFonts w:hint="eastAsia" w:ascii="仿宋_GB2312" w:eastAsia="仿宋_GB2312"/>
                <w:color w:val="000000"/>
                <w:sz w:val="18"/>
                <w:szCs w:val="18"/>
              </w:rPr>
            </w:pPr>
            <w:r>
              <w:rPr>
                <w:rFonts w:hint="eastAsia" w:ascii="仿宋_GB2312" w:eastAsia="仿宋_GB2312"/>
                <w:color w:val="000000"/>
                <w:sz w:val="18"/>
                <w:szCs w:val="18"/>
              </w:rPr>
              <w:t>2.听证处理意见；</w:t>
            </w:r>
          </w:p>
          <w:p>
            <w:pPr>
              <w:rPr>
                <w:rFonts w:hint="eastAsia" w:ascii="仿宋_GB2312" w:eastAsia="仿宋_GB2312"/>
                <w:color w:val="000000"/>
                <w:sz w:val="18"/>
                <w:szCs w:val="18"/>
              </w:rPr>
            </w:pPr>
            <w:r>
              <w:rPr>
                <w:rFonts w:hint="eastAsia" w:ascii="仿宋_GB2312" w:eastAsia="仿宋_GB2312"/>
                <w:color w:val="000000"/>
                <w:sz w:val="18"/>
                <w:szCs w:val="18"/>
              </w:rPr>
              <w:t>〔*听证笔录有关资料〕。</w:t>
            </w:r>
          </w:p>
        </w:tc>
        <w:tc>
          <w:tcPr>
            <w:tcW w:w="1260" w:type="dxa"/>
            <w:vMerge w:val="restart"/>
            <w:noWrap w:val="0"/>
            <w:vAlign w:val="center"/>
          </w:tcPr>
          <w:p>
            <w:pPr>
              <w:widowControl/>
              <w:rPr>
                <w:rFonts w:ascii="仿宋_GB2312" w:eastAsia="仿宋_GB2312"/>
                <w:color w:val="000000"/>
                <w:sz w:val="18"/>
                <w:szCs w:val="18"/>
              </w:rPr>
            </w:pPr>
            <w:r>
              <w:rPr>
                <w:rFonts w:hint="eastAsia" w:ascii="仿宋_GB2312" w:eastAsia="仿宋_GB2312"/>
                <w:color w:val="000000"/>
                <w:sz w:val="18"/>
                <w:szCs w:val="18"/>
              </w:rPr>
              <w:t>《国土资源听证规定》、《国土资源部办公厅关于进一步做好市县征地信息公开工作有关问题的通知》</w:t>
            </w:r>
          </w:p>
        </w:tc>
        <w:tc>
          <w:tcPr>
            <w:tcW w:w="1980" w:type="dxa"/>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①《听证通知书》应在组织听证7个工作日前予以公开；②其他听证公开内容在拟征地听证工作结束后5个工作日内在村公示栏公开。</w:t>
            </w:r>
          </w:p>
        </w:tc>
        <w:tc>
          <w:tcPr>
            <w:tcW w:w="1620" w:type="dxa"/>
            <w:vMerge w:val="restart"/>
            <w:noWrap w:val="0"/>
            <w:vAlign w:val="center"/>
          </w:tcPr>
          <w:p>
            <w:pPr>
              <w:widowControl/>
              <w:rPr>
                <w:rFonts w:ascii="仿宋_GB2312" w:eastAsia="仿宋_GB2312"/>
                <w:color w:val="000000"/>
                <w:sz w:val="18"/>
                <w:szCs w:val="18"/>
              </w:rPr>
            </w:pPr>
            <w:r>
              <w:rPr>
                <w:rFonts w:hint="eastAsia" w:ascii="仿宋_GB2312" w:eastAsia="仿宋_GB2312"/>
                <w:color w:val="000000"/>
                <w:sz w:val="18"/>
                <w:szCs w:val="18"/>
              </w:rPr>
              <w:t>县（市、区）自然资源主管部门和负责农村集体土地征收的有关部门</w:t>
            </w:r>
          </w:p>
        </w:tc>
        <w:tc>
          <w:tcPr>
            <w:tcW w:w="1786" w:type="dxa"/>
            <w:vMerge w:val="restart"/>
            <w:noWrap w:val="0"/>
            <w:vAlign w:val="center"/>
          </w:tcPr>
          <w:p>
            <w:pPr>
              <w:widowControl/>
              <w:rPr>
                <w:rFonts w:hint="eastAsia" w:ascii="仿宋_GB2312" w:eastAsia="仿宋_GB2312"/>
                <w:color w:val="000000"/>
                <w:sz w:val="18"/>
                <w:szCs w:val="18"/>
              </w:rPr>
            </w:pPr>
            <w:r>
              <w:rPr>
                <w:rFonts w:hint="eastAsia" w:ascii="仿宋_GB2312" w:eastAsia="仿宋_GB2312"/>
                <w:color w:val="000000"/>
                <w:sz w:val="18"/>
                <w:szCs w:val="18"/>
              </w:rPr>
              <w:t>■社区/企事业单位/村公示栏（电子屏）</w:t>
            </w:r>
          </w:p>
          <w:p>
            <w:pPr>
              <w:widowControl/>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rPr>
                <w:rFonts w:ascii="仿宋_GB2312" w:eastAsia="仿宋_GB2312"/>
                <w:color w:val="000000"/>
                <w:sz w:val="18"/>
                <w:szCs w:val="18"/>
              </w:rPr>
            </w:pPr>
            <w:r>
              <w:rPr>
                <w:rFonts w:hint="eastAsia" w:ascii="仿宋_GB2312" w:eastAsia="仿宋_GB2312"/>
                <w:color w:val="000000"/>
                <w:sz w:val="18"/>
                <w:szCs w:val="18"/>
              </w:rPr>
              <w:t>▲征地信息公开平台</w:t>
            </w:r>
            <w:r>
              <w:rPr>
                <w:rFonts w:hint="eastAsia" w:ascii="仿宋_GB2312" w:eastAsia="仿宋_GB2312"/>
                <w:color w:val="000000"/>
                <w:sz w:val="18"/>
                <w:szCs w:val="18"/>
              </w:rPr>
              <w:br w:type="textWrapping"/>
            </w:r>
          </w:p>
        </w:tc>
        <w:tc>
          <w:tcPr>
            <w:tcW w:w="554" w:type="dxa"/>
            <w:noWrap w:val="0"/>
            <w:vAlign w:val="center"/>
          </w:tcPr>
          <w:p>
            <w:pPr>
              <w:widowControl/>
              <w:jc w:val="center"/>
              <w:rPr>
                <w:rFonts w:ascii="仿宋_GB2312" w:eastAsia="仿宋_GB2312"/>
                <w:color w:val="000000"/>
                <w:sz w:val="18"/>
                <w:szCs w:val="18"/>
              </w:rPr>
            </w:pPr>
          </w:p>
        </w:tc>
        <w:tc>
          <w:tcPr>
            <w:tcW w:w="875"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√面向拟征收土地所在地的村集体成员</w:t>
            </w:r>
          </w:p>
        </w:tc>
        <w:tc>
          <w:tcPr>
            <w:tcW w:w="551" w:type="dxa"/>
            <w:vMerge w:val="restart"/>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Merge w:val="restart"/>
            <w:noWrap w:val="0"/>
            <w:vAlign w:val="center"/>
          </w:tcPr>
          <w:p>
            <w:pPr>
              <w:widowControl/>
              <w:jc w:val="center"/>
              <w:rPr>
                <w:rFonts w:ascii="仿宋_GB2312" w:eastAsia="仿宋_GB2312"/>
                <w:color w:val="000000"/>
                <w:sz w:val="18"/>
                <w:szCs w:val="18"/>
              </w:rPr>
            </w:pPr>
          </w:p>
        </w:tc>
        <w:tc>
          <w:tcPr>
            <w:tcW w:w="720" w:type="dxa"/>
            <w:vMerge w:val="restart"/>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Merge w:val="restart"/>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jc w:val="center"/>
        </w:trPr>
        <w:tc>
          <w:tcPr>
            <w:tcW w:w="540" w:type="dxa"/>
            <w:vMerge w:val="continue"/>
            <w:noWrap w:val="0"/>
            <w:vAlign w:val="center"/>
          </w:tcPr>
          <w:p>
            <w:pPr>
              <w:widowControl/>
              <w:jc w:val="center"/>
              <w:rPr>
                <w:rFonts w:ascii="仿宋_GB2312" w:eastAsia="仿宋_GB2312"/>
                <w:color w:val="000000"/>
                <w:sz w:val="18"/>
                <w:szCs w:val="18"/>
              </w:rPr>
            </w:pPr>
          </w:p>
        </w:tc>
        <w:tc>
          <w:tcPr>
            <w:tcW w:w="720" w:type="dxa"/>
            <w:vMerge w:val="continue"/>
            <w:noWrap w:val="0"/>
            <w:vAlign w:val="center"/>
          </w:tcPr>
          <w:p>
            <w:pPr>
              <w:widowControl/>
              <w:jc w:val="center"/>
              <w:rPr>
                <w:rFonts w:ascii="仿宋_GB2312" w:eastAsia="仿宋_GB2312"/>
                <w:color w:val="000000"/>
                <w:sz w:val="18"/>
                <w:szCs w:val="18"/>
              </w:rPr>
            </w:pPr>
          </w:p>
        </w:tc>
        <w:tc>
          <w:tcPr>
            <w:tcW w:w="720" w:type="dxa"/>
            <w:vMerge w:val="continue"/>
            <w:noWrap w:val="0"/>
            <w:vAlign w:val="center"/>
          </w:tcPr>
          <w:p>
            <w:pPr>
              <w:widowControl/>
              <w:spacing w:line="320" w:lineRule="exact"/>
              <w:jc w:val="center"/>
              <w:rPr>
                <w:rFonts w:ascii="仿宋_GB2312" w:eastAsia="仿宋_GB2312"/>
                <w:color w:val="000000"/>
                <w:sz w:val="18"/>
                <w:szCs w:val="18"/>
              </w:rPr>
            </w:pPr>
          </w:p>
        </w:tc>
        <w:tc>
          <w:tcPr>
            <w:tcW w:w="2714" w:type="dxa"/>
            <w:vMerge w:val="continue"/>
            <w:noWrap w:val="0"/>
            <w:vAlign w:val="center"/>
          </w:tcPr>
          <w:p>
            <w:pPr>
              <w:widowControl/>
              <w:rPr>
                <w:rFonts w:ascii="仿宋_GB2312" w:eastAsia="仿宋_GB2312"/>
                <w:color w:val="000000"/>
                <w:sz w:val="18"/>
                <w:szCs w:val="18"/>
              </w:rPr>
            </w:pPr>
          </w:p>
        </w:tc>
        <w:tc>
          <w:tcPr>
            <w:tcW w:w="1260" w:type="dxa"/>
            <w:vMerge w:val="continue"/>
            <w:noWrap w:val="0"/>
            <w:vAlign w:val="center"/>
          </w:tcPr>
          <w:p>
            <w:pPr>
              <w:widowControl/>
              <w:rPr>
                <w:rFonts w:ascii="仿宋_GB2312" w:eastAsia="仿宋_GB2312"/>
                <w:color w:val="000000"/>
                <w:sz w:val="18"/>
                <w:szCs w:val="18"/>
              </w:rPr>
            </w:pPr>
          </w:p>
        </w:tc>
        <w:tc>
          <w:tcPr>
            <w:tcW w:w="1980" w:type="dxa"/>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收到征地批准文件之日起10个工作日内，在政府网站、征地信息公开平台公开。</w:t>
            </w:r>
          </w:p>
        </w:tc>
        <w:tc>
          <w:tcPr>
            <w:tcW w:w="1620" w:type="dxa"/>
            <w:vMerge w:val="continue"/>
            <w:noWrap w:val="0"/>
            <w:vAlign w:val="center"/>
          </w:tcPr>
          <w:p>
            <w:pPr>
              <w:widowControl/>
              <w:spacing w:line="320" w:lineRule="exact"/>
              <w:jc w:val="center"/>
              <w:rPr>
                <w:rFonts w:ascii="仿宋_GB2312" w:eastAsia="仿宋_GB2312"/>
                <w:color w:val="000000"/>
                <w:sz w:val="18"/>
                <w:szCs w:val="18"/>
              </w:rPr>
            </w:pPr>
          </w:p>
        </w:tc>
        <w:tc>
          <w:tcPr>
            <w:tcW w:w="1786" w:type="dxa"/>
            <w:vMerge w:val="continue"/>
            <w:noWrap w:val="0"/>
            <w:vAlign w:val="center"/>
          </w:tcPr>
          <w:p>
            <w:pPr>
              <w:widowControl/>
              <w:rPr>
                <w:rFonts w:ascii="仿宋_GB2312" w:eastAsia="仿宋_GB2312"/>
                <w:color w:val="000000"/>
                <w:sz w:val="18"/>
                <w:szCs w:val="18"/>
              </w:rPr>
            </w:pPr>
          </w:p>
        </w:tc>
        <w:tc>
          <w:tcPr>
            <w:tcW w:w="554"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875" w:type="dxa"/>
            <w:noWrap w:val="0"/>
            <w:vAlign w:val="center"/>
          </w:tcPr>
          <w:p>
            <w:pPr>
              <w:jc w:val="center"/>
              <w:rPr>
                <w:rFonts w:ascii="仿宋_GB2312" w:eastAsia="仿宋_GB2312"/>
                <w:color w:val="000000"/>
                <w:sz w:val="18"/>
                <w:szCs w:val="18"/>
              </w:rPr>
            </w:pPr>
          </w:p>
        </w:tc>
        <w:tc>
          <w:tcPr>
            <w:tcW w:w="551" w:type="dxa"/>
            <w:vMerge w:val="continue"/>
            <w:noWrap w:val="0"/>
            <w:vAlign w:val="center"/>
          </w:tcPr>
          <w:p>
            <w:pPr>
              <w:widowControl/>
              <w:jc w:val="center"/>
              <w:rPr>
                <w:rFonts w:ascii="仿宋_GB2312" w:eastAsia="仿宋_GB2312"/>
                <w:color w:val="000000"/>
                <w:sz w:val="18"/>
                <w:szCs w:val="18"/>
              </w:rPr>
            </w:pPr>
          </w:p>
        </w:tc>
        <w:tc>
          <w:tcPr>
            <w:tcW w:w="720" w:type="dxa"/>
            <w:vMerge w:val="continue"/>
            <w:noWrap w:val="0"/>
            <w:vAlign w:val="center"/>
          </w:tcPr>
          <w:p>
            <w:pPr>
              <w:widowControl/>
              <w:jc w:val="center"/>
              <w:rPr>
                <w:rFonts w:ascii="仿宋_GB2312" w:eastAsia="仿宋_GB2312"/>
                <w:color w:val="000000"/>
                <w:sz w:val="18"/>
                <w:szCs w:val="18"/>
              </w:rPr>
            </w:pPr>
          </w:p>
        </w:tc>
        <w:tc>
          <w:tcPr>
            <w:tcW w:w="720" w:type="dxa"/>
            <w:vMerge w:val="continue"/>
            <w:noWrap w:val="0"/>
            <w:vAlign w:val="center"/>
          </w:tcPr>
          <w:p>
            <w:pPr>
              <w:widowControl/>
              <w:jc w:val="center"/>
              <w:rPr>
                <w:rFonts w:ascii="仿宋_GB2312" w:eastAsia="仿宋_GB2312"/>
                <w:color w:val="000000"/>
                <w:sz w:val="18"/>
                <w:szCs w:val="18"/>
              </w:rPr>
            </w:pPr>
          </w:p>
        </w:tc>
        <w:tc>
          <w:tcPr>
            <w:tcW w:w="720" w:type="dxa"/>
            <w:vMerge w:val="continue"/>
            <w:noWrap w:val="0"/>
            <w:vAlign w:val="center"/>
          </w:tcPr>
          <w:p>
            <w:pPr>
              <w:widowControl/>
              <w:jc w:val="center"/>
              <w:rPr>
                <w:rFonts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jc w:val="center"/>
        </w:trPr>
        <w:tc>
          <w:tcPr>
            <w:tcW w:w="540" w:type="dxa"/>
            <w:noWrap w:val="0"/>
            <w:vAlign w:val="center"/>
          </w:tcPr>
          <w:p>
            <w:pPr>
              <w:widowControl/>
              <w:ind w:firstLine="90" w:firstLineChars="50"/>
              <w:rPr>
                <w:rFonts w:ascii="仿宋_GB2312" w:eastAsia="仿宋_GB2312"/>
                <w:color w:val="000000"/>
                <w:sz w:val="18"/>
                <w:szCs w:val="18"/>
              </w:rPr>
            </w:pPr>
            <w:r>
              <w:rPr>
                <w:rFonts w:ascii="仿宋_GB2312" w:eastAsia="仿宋_GB2312"/>
                <w:color w:val="000000"/>
                <w:sz w:val="18"/>
                <w:szCs w:val="18"/>
              </w:rPr>
              <w:t>5</w:t>
            </w:r>
          </w:p>
        </w:tc>
        <w:tc>
          <w:tcPr>
            <w:tcW w:w="720" w:type="dxa"/>
            <w:vMerge w:val="restart"/>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征地审查报批</w:t>
            </w:r>
          </w:p>
        </w:tc>
        <w:tc>
          <w:tcPr>
            <w:tcW w:w="720"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征地报批材料</w:t>
            </w:r>
          </w:p>
        </w:tc>
        <w:tc>
          <w:tcPr>
            <w:tcW w:w="2714" w:type="dxa"/>
            <w:noWrap w:val="0"/>
            <w:vAlign w:val="center"/>
          </w:tcPr>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县（市、区）人民政府按照建设用地审查报批有关规定，组织用地报批过程中的相关报批材料予以公开。</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1.县（市、区）人民政府建设用地请示；</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2.县（市、区）自然资源主管部门建设用地审查意见；</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3.建设用地呈报说明书、农用地转用方案、补充耕地方案、征收土地方案、供地方案；</w:t>
            </w:r>
          </w:p>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〔*其他相关文字报批材料和图件由各省（区、市）确定公开方式〕。</w:t>
            </w:r>
          </w:p>
        </w:tc>
        <w:tc>
          <w:tcPr>
            <w:tcW w:w="1260" w:type="dxa"/>
            <w:noWrap w:val="0"/>
            <w:vAlign w:val="center"/>
          </w:tcPr>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《政府信息公开条例》、建设用地审查报批有关规定。</w:t>
            </w:r>
          </w:p>
        </w:tc>
        <w:tc>
          <w:tcPr>
            <w:tcW w:w="1980" w:type="dxa"/>
            <w:noWrap w:val="0"/>
            <w:vAlign w:val="center"/>
          </w:tcPr>
          <w:p>
            <w:pPr>
              <w:widowControl/>
              <w:spacing w:before="156" w:beforeLines="50" w:after="156" w:afterLines="50" w:line="260" w:lineRule="exact"/>
              <w:jc w:val="left"/>
              <w:rPr>
                <w:rFonts w:ascii="仿宋_GB2312" w:eastAsia="仿宋_GB2312"/>
                <w:color w:val="000000"/>
                <w:sz w:val="18"/>
                <w:szCs w:val="18"/>
              </w:rPr>
            </w:pPr>
            <w:r>
              <w:rPr>
                <w:rFonts w:hint="eastAsia" w:ascii="仿宋_GB2312" w:eastAsia="仿宋_GB2312"/>
                <w:color w:val="000000"/>
                <w:sz w:val="18"/>
                <w:szCs w:val="18"/>
              </w:rPr>
              <w:t>收到征地批准文件之日起10</w:t>
            </w:r>
            <w:r>
              <w:rPr>
                <w:rFonts w:ascii="仿宋_GB2312" w:eastAsia="仿宋_GB2312"/>
                <w:color w:val="000000"/>
                <w:sz w:val="18"/>
                <w:szCs w:val="18"/>
              </w:rPr>
              <w:t>个工作日</w:t>
            </w:r>
            <w:r>
              <w:rPr>
                <w:rFonts w:hint="eastAsia" w:ascii="仿宋_GB2312" w:eastAsia="仿宋_GB2312"/>
                <w:color w:val="000000"/>
                <w:sz w:val="18"/>
                <w:szCs w:val="18"/>
              </w:rPr>
              <w:t>内公开。</w:t>
            </w:r>
          </w:p>
        </w:tc>
        <w:tc>
          <w:tcPr>
            <w:tcW w:w="1620" w:type="dxa"/>
            <w:noWrap w:val="0"/>
            <w:vAlign w:val="center"/>
          </w:tcPr>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县（市、区）自然资源主管部门</w:t>
            </w:r>
          </w:p>
        </w:tc>
        <w:tc>
          <w:tcPr>
            <w:tcW w:w="1786" w:type="dxa"/>
            <w:noWrap w:val="0"/>
            <w:vAlign w:val="center"/>
          </w:tcPr>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r>
              <w:rPr>
                <w:rFonts w:hint="eastAsia" w:ascii="仿宋_GB2312" w:eastAsia="仿宋_GB2312"/>
                <w:color w:val="000000"/>
                <w:sz w:val="18"/>
                <w:szCs w:val="18"/>
              </w:rPr>
              <w:t xml:space="preserve">  </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▲征地信息公开平台</w:t>
            </w:r>
          </w:p>
          <w:p>
            <w:pPr>
              <w:widowControl/>
              <w:spacing w:line="260" w:lineRule="exact"/>
              <w:rPr>
                <w:rFonts w:ascii="仿宋_GB2312" w:eastAsia="仿宋_GB2312"/>
                <w:color w:val="000000"/>
                <w:sz w:val="18"/>
                <w:szCs w:val="18"/>
              </w:rPr>
            </w:pPr>
          </w:p>
        </w:tc>
        <w:tc>
          <w:tcPr>
            <w:tcW w:w="554"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875" w:type="dxa"/>
            <w:noWrap w:val="0"/>
            <w:vAlign w:val="center"/>
          </w:tcPr>
          <w:p>
            <w:pPr>
              <w:widowControl/>
              <w:spacing w:line="300" w:lineRule="exact"/>
              <w:jc w:val="center"/>
              <w:rPr>
                <w:rFonts w:ascii="仿宋_GB2312" w:eastAsia="仿宋_GB2312"/>
                <w:color w:val="000000"/>
                <w:sz w:val="18"/>
                <w:szCs w:val="18"/>
              </w:rPr>
            </w:pPr>
          </w:p>
        </w:tc>
        <w:tc>
          <w:tcPr>
            <w:tcW w:w="551"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spacing w:line="300" w:lineRule="exact"/>
              <w:jc w:val="center"/>
              <w:rPr>
                <w:rFonts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jc w:val="center"/>
        </w:trPr>
        <w:tc>
          <w:tcPr>
            <w:tcW w:w="540" w:type="dxa"/>
            <w:noWrap w:val="0"/>
            <w:vAlign w:val="center"/>
          </w:tcPr>
          <w:p>
            <w:pPr>
              <w:widowControl/>
              <w:spacing w:line="320" w:lineRule="exact"/>
              <w:jc w:val="center"/>
              <w:rPr>
                <w:rFonts w:ascii="仿宋_GB2312" w:eastAsia="仿宋_GB2312"/>
                <w:color w:val="000000"/>
                <w:sz w:val="18"/>
                <w:szCs w:val="18"/>
              </w:rPr>
            </w:pPr>
            <w:r>
              <w:rPr>
                <w:rFonts w:ascii="仿宋_GB2312" w:eastAsia="仿宋_GB2312"/>
                <w:color w:val="000000"/>
                <w:sz w:val="18"/>
                <w:szCs w:val="18"/>
              </w:rPr>
              <w:t>6</w:t>
            </w:r>
          </w:p>
        </w:tc>
        <w:tc>
          <w:tcPr>
            <w:tcW w:w="720" w:type="dxa"/>
            <w:vMerge w:val="continue"/>
            <w:noWrap w:val="0"/>
            <w:vAlign w:val="center"/>
          </w:tcPr>
          <w:p>
            <w:pPr>
              <w:widowControl/>
              <w:spacing w:line="300" w:lineRule="exact"/>
              <w:jc w:val="center"/>
              <w:rPr>
                <w:rFonts w:ascii="仿宋_GB2312" w:eastAsia="仿宋_GB2312"/>
                <w:color w:val="000000"/>
                <w:sz w:val="18"/>
                <w:szCs w:val="18"/>
              </w:rPr>
            </w:pPr>
          </w:p>
        </w:tc>
        <w:tc>
          <w:tcPr>
            <w:tcW w:w="720"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征地批准文件</w:t>
            </w:r>
          </w:p>
        </w:tc>
        <w:tc>
          <w:tcPr>
            <w:tcW w:w="2714" w:type="dxa"/>
            <w:noWrap w:val="0"/>
            <w:vAlign w:val="center"/>
          </w:tcPr>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 xml:space="preserve">有权一级人民政府批准用地的批复文件、地方人民政府转发批复文件应予以公开。 </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1.国务院批准用地批复文件（指用地由国务院批准）；</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2.省级人民政府批准用地批复文件（指用地由省级人民政府批准）；</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3.国务院批准城市用地后省级人民政府审核同意实施方案文件；</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4.地方人民政府转发用地批复文件；</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5.其他用地批准文件。</w:t>
            </w:r>
          </w:p>
        </w:tc>
        <w:tc>
          <w:tcPr>
            <w:tcW w:w="1260" w:type="dxa"/>
            <w:noWrap w:val="0"/>
            <w:vAlign w:val="center"/>
          </w:tcPr>
          <w:p>
            <w:pPr>
              <w:widowControl/>
              <w:spacing w:line="260" w:lineRule="exact"/>
              <w:jc w:val="left"/>
              <w:rPr>
                <w:rFonts w:hint="eastAsia" w:ascii="仿宋_GB2312" w:eastAsia="仿宋_GB2312"/>
                <w:color w:val="000000"/>
                <w:sz w:val="18"/>
                <w:szCs w:val="18"/>
              </w:rPr>
            </w:pPr>
            <w:r>
              <w:rPr>
                <w:rFonts w:hint="eastAsia" w:ascii="仿宋_GB2312" w:eastAsia="仿宋_GB2312"/>
                <w:color w:val="000000"/>
                <w:sz w:val="18"/>
                <w:szCs w:val="18"/>
              </w:rPr>
              <w:t>《土地管理法》、《政府信息公开条例》</w:t>
            </w:r>
          </w:p>
          <w:p>
            <w:pPr>
              <w:widowControl/>
              <w:spacing w:line="260" w:lineRule="exact"/>
              <w:jc w:val="left"/>
              <w:rPr>
                <w:rFonts w:ascii="仿宋_GB2312" w:eastAsia="仿宋_GB2312"/>
                <w:color w:val="000000"/>
                <w:sz w:val="18"/>
                <w:szCs w:val="18"/>
              </w:rPr>
            </w:pPr>
          </w:p>
        </w:tc>
        <w:tc>
          <w:tcPr>
            <w:tcW w:w="1980" w:type="dxa"/>
            <w:noWrap w:val="0"/>
            <w:vAlign w:val="center"/>
          </w:tcPr>
          <w:p>
            <w:pPr>
              <w:widowControl/>
              <w:spacing w:line="260" w:lineRule="exact"/>
              <w:jc w:val="left"/>
              <w:rPr>
                <w:rFonts w:ascii="仿宋_GB2312" w:eastAsia="仿宋_GB2312"/>
                <w:color w:val="000000"/>
                <w:sz w:val="18"/>
                <w:szCs w:val="18"/>
              </w:rPr>
            </w:pPr>
            <w:r>
              <w:rPr>
                <w:rFonts w:hint="eastAsia" w:ascii="仿宋_GB2312" w:eastAsia="仿宋_GB2312"/>
                <w:color w:val="000000"/>
                <w:sz w:val="18"/>
                <w:szCs w:val="18"/>
              </w:rPr>
              <w:t>收到征地批准文件之日起10个工作日内公开。</w:t>
            </w:r>
          </w:p>
        </w:tc>
        <w:tc>
          <w:tcPr>
            <w:tcW w:w="1620" w:type="dxa"/>
            <w:noWrap w:val="0"/>
            <w:vAlign w:val="center"/>
          </w:tcPr>
          <w:p>
            <w:pPr>
              <w:widowControl/>
              <w:spacing w:line="260" w:lineRule="exact"/>
              <w:jc w:val="left"/>
              <w:rPr>
                <w:rFonts w:ascii="仿宋_GB2312" w:eastAsia="仿宋_GB2312"/>
                <w:color w:val="000000"/>
                <w:sz w:val="18"/>
                <w:szCs w:val="18"/>
              </w:rPr>
            </w:pPr>
            <w:r>
              <w:rPr>
                <w:rFonts w:hint="eastAsia" w:ascii="仿宋_GB2312" w:eastAsia="仿宋_GB2312"/>
                <w:color w:val="000000"/>
                <w:sz w:val="18"/>
                <w:szCs w:val="18"/>
              </w:rPr>
              <w:t>县（市、区）自然资源主管部门</w:t>
            </w:r>
          </w:p>
        </w:tc>
        <w:tc>
          <w:tcPr>
            <w:tcW w:w="1786" w:type="dxa"/>
            <w:noWrap w:val="0"/>
            <w:vAlign w:val="center"/>
          </w:tcPr>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r>
              <w:rPr>
                <w:rFonts w:hint="eastAsia" w:ascii="仿宋_GB2312" w:eastAsia="仿宋_GB2312"/>
                <w:color w:val="000000"/>
                <w:sz w:val="18"/>
                <w:szCs w:val="18"/>
              </w:rPr>
              <w:t xml:space="preserve">   </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 xml:space="preserve">▲征地信息公开平台      </w:t>
            </w:r>
          </w:p>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tc>
        <w:tc>
          <w:tcPr>
            <w:tcW w:w="554"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875" w:type="dxa"/>
            <w:noWrap w:val="0"/>
            <w:vAlign w:val="center"/>
          </w:tcPr>
          <w:p>
            <w:pPr>
              <w:widowControl/>
              <w:spacing w:line="300" w:lineRule="exact"/>
              <w:jc w:val="center"/>
              <w:rPr>
                <w:rFonts w:ascii="仿宋_GB2312" w:eastAsia="仿宋_GB2312"/>
                <w:color w:val="000000"/>
                <w:sz w:val="18"/>
                <w:szCs w:val="18"/>
              </w:rPr>
            </w:pPr>
          </w:p>
        </w:tc>
        <w:tc>
          <w:tcPr>
            <w:tcW w:w="551"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spacing w:line="300" w:lineRule="exact"/>
              <w:jc w:val="center"/>
              <w:rPr>
                <w:rFonts w:ascii="仿宋_GB2312" w:eastAsia="仿宋_GB2312"/>
                <w:color w:val="000000"/>
                <w:sz w:val="18"/>
                <w:szCs w:val="18"/>
              </w:rPr>
            </w:pPr>
          </w:p>
        </w:tc>
        <w:tc>
          <w:tcPr>
            <w:tcW w:w="720"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jc w:val="center"/>
        </w:trPr>
        <w:tc>
          <w:tcPr>
            <w:tcW w:w="54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7</w:t>
            </w:r>
          </w:p>
        </w:tc>
        <w:tc>
          <w:tcPr>
            <w:tcW w:w="720"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征地组织实施</w:t>
            </w:r>
          </w:p>
        </w:tc>
        <w:tc>
          <w:tcPr>
            <w:tcW w:w="720"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征收土地公告</w:t>
            </w:r>
          </w:p>
        </w:tc>
        <w:tc>
          <w:tcPr>
            <w:tcW w:w="2714" w:type="dxa"/>
            <w:noWrap w:val="0"/>
            <w:vAlign w:val="center"/>
          </w:tcPr>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根据用地批复文件，县（市、区）人民政府拟定征收土地公告并予以公开。</w:t>
            </w:r>
          </w:p>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1.征地批准机关、批准文号、批准时间和批准用途；</w:t>
            </w:r>
          </w:p>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2.被征收土地的所有权人、位置、地类、面积；</w:t>
            </w:r>
          </w:p>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3.征地补偿标准、农业人口安置方式、社会保障途径等；</w:t>
            </w:r>
          </w:p>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4.办理征地补偿登记的期限、地点和要求；</w:t>
            </w:r>
          </w:p>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5.救济途径。</w:t>
            </w:r>
          </w:p>
        </w:tc>
        <w:tc>
          <w:tcPr>
            <w:tcW w:w="1260" w:type="dxa"/>
            <w:noWrap w:val="0"/>
            <w:vAlign w:val="center"/>
          </w:tcPr>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《土地管理法》、《征收土地公告办法》</w:t>
            </w:r>
          </w:p>
        </w:tc>
        <w:tc>
          <w:tcPr>
            <w:tcW w:w="1980" w:type="dxa"/>
            <w:noWrap w:val="0"/>
            <w:vAlign w:val="center"/>
          </w:tcPr>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收到征地批准文件之日起10个工作日内公开。</w:t>
            </w:r>
          </w:p>
        </w:tc>
        <w:tc>
          <w:tcPr>
            <w:tcW w:w="1620" w:type="dxa"/>
            <w:noWrap w:val="0"/>
            <w:vAlign w:val="center"/>
          </w:tcPr>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县（市、区）自然资源主管部门和负责农村集体土地征收的有关部门</w:t>
            </w:r>
          </w:p>
        </w:tc>
        <w:tc>
          <w:tcPr>
            <w:tcW w:w="1786" w:type="dxa"/>
            <w:noWrap w:val="0"/>
            <w:vAlign w:val="center"/>
          </w:tcPr>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r>
              <w:rPr>
                <w:rFonts w:hint="eastAsia" w:ascii="仿宋_GB2312" w:eastAsia="仿宋_GB2312"/>
                <w:color w:val="000000"/>
                <w:sz w:val="18"/>
                <w:szCs w:val="18"/>
              </w:rPr>
              <w:t xml:space="preserve">   </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 xml:space="preserve">▲征地信息公开平台      </w:t>
            </w:r>
          </w:p>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tc>
        <w:tc>
          <w:tcPr>
            <w:tcW w:w="554"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875" w:type="dxa"/>
            <w:noWrap w:val="0"/>
            <w:vAlign w:val="center"/>
          </w:tcPr>
          <w:p>
            <w:pPr>
              <w:widowControl/>
              <w:spacing w:line="300" w:lineRule="exact"/>
              <w:jc w:val="center"/>
              <w:rPr>
                <w:rFonts w:ascii="仿宋_GB2312" w:eastAsia="仿宋_GB2312"/>
                <w:color w:val="000000"/>
                <w:sz w:val="18"/>
                <w:szCs w:val="18"/>
              </w:rPr>
            </w:pPr>
          </w:p>
        </w:tc>
        <w:tc>
          <w:tcPr>
            <w:tcW w:w="551"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spacing w:line="300" w:lineRule="exact"/>
              <w:jc w:val="center"/>
              <w:rPr>
                <w:rFonts w:ascii="仿宋_GB2312" w:eastAsia="仿宋_GB2312"/>
                <w:color w:val="000000"/>
                <w:sz w:val="18"/>
                <w:szCs w:val="18"/>
              </w:rPr>
            </w:pPr>
          </w:p>
        </w:tc>
        <w:tc>
          <w:tcPr>
            <w:tcW w:w="720"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jc w:val="center"/>
        </w:trPr>
        <w:tc>
          <w:tcPr>
            <w:tcW w:w="54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8</w:t>
            </w:r>
          </w:p>
        </w:tc>
        <w:tc>
          <w:tcPr>
            <w:tcW w:w="720" w:type="dxa"/>
            <w:vMerge w:val="restart"/>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征地组织实施</w:t>
            </w:r>
          </w:p>
        </w:tc>
        <w:tc>
          <w:tcPr>
            <w:tcW w:w="720" w:type="dxa"/>
            <w:noWrap w:val="0"/>
            <w:vAlign w:val="center"/>
          </w:tcPr>
          <w:p>
            <w:pPr>
              <w:widowControl/>
              <w:spacing w:line="320" w:lineRule="exact"/>
              <w:jc w:val="center"/>
              <w:rPr>
                <w:rFonts w:hint="eastAsia" w:ascii="仿宋_GB2312" w:eastAsia="仿宋_GB2312"/>
                <w:color w:val="000000"/>
                <w:sz w:val="18"/>
                <w:szCs w:val="18"/>
              </w:rPr>
            </w:pPr>
            <w:r>
              <w:rPr>
                <w:rFonts w:hint="eastAsia" w:ascii="仿宋_GB2312" w:eastAsia="仿宋_GB2312"/>
                <w:color w:val="000000"/>
                <w:sz w:val="18"/>
                <w:szCs w:val="18"/>
              </w:rPr>
              <w:t>征地补偿登记</w:t>
            </w:r>
          </w:p>
        </w:tc>
        <w:tc>
          <w:tcPr>
            <w:tcW w:w="2714" w:type="dxa"/>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征地补偿登记汇总表。</w:t>
            </w:r>
          </w:p>
          <w:p>
            <w:pPr>
              <w:rPr>
                <w:rFonts w:hint="eastAsia" w:ascii="仿宋_GB2312" w:eastAsia="仿宋_GB2312"/>
                <w:color w:val="000000"/>
                <w:sz w:val="18"/>
                <w:szCs w:val="18"/>
              </w:rPr>
            </w:pPr>
            <w:r>
              <w:rPr>
                <w:rFonts w:hint="eastAsia" w:ascii="仿宋_GB2312" w:eastAsia="仿宋_GB2312"/>
                <w:color w:val="000000"/>
                <w:sz w:val="18"/>
                <w:szCs w:val="18"/>
              </w:rPr>
              <w:t>〔*征地补偿登记前置与征收土地现状调查合并进行的，在前置环节一并公开〕。</w:t>
            </w:r>
          </w:p>
        </w:tc>
        <w:tc>
          <w:tcPr>
            <w:tcW w:w="1260" w:type="dxa"/>
            <w:noWrap w:val="0"/>
            <w:vAlign w:val="center"/>
          </w:tcPr>
          <w:p>
            <w:pPr>
              <w:widowControl/>
              <w:spacing w:line="320" w:lineRule="exact"/>
              <w:rPr>
                <w:rFonts w:ascii="仿宋_GB2312" w:eastAsia="仿宋_GB2312"/>
                <w:color w:val="000000"/>
                <w:sz w:val="18"/>
                <w:szCs w:val="18"/>
              </w:rPr>
            </w:pPr>
            <w:r>
              <w:rPr>
                <w:rFonts w:hint="eastAsia" w:ascii="仿宋_GB2312" w:eastAsia="仿宋_GB2312"/>
                <w:color w:val="000000"/>
                <w:sz w:val="18"/>
                <w:szCs w:val="18"/>
              </w:rPr>
              <w:t>《土地管理法》、《政府信息公开条例》</w:t>
            </w:r>
          </w:p>
        </w:tc>
        <w:tc>
          <w:tcPr>
            <w:tcW w:w="1980" w:type="dxa"/>
            <w:noWrap w:val="0"/>
            <w:vAlign w:val="center"/>
          </w:tcPr>
          <w:p>
            <w:pPr>
              <w:widowControl/>
              <w:spacing w:line="320" w:lineRule="exact"/>
              <w:rPr>
                <w:rFonts w:ascii="仿宋_GB2312" w:eastAsia="仿宋_GB2312"/>
                <w:color w:val="000000"/>
                <w:sz w:val="18"/>
                <w:szCs w:val="18"/>
              </w:rPr>
            </w:pPr>
            <w:r>
              <w:rPr>
                <w:rFonts w:hint="eastAsia" w:ascii="仿宋_GB2312" w:eastAsia="仿宋_GB2312"/>
                <w:color w:val="000000"/>
                <w:sz w:val="18"/>
                <w:szCs w:val="18"/>
              </w:rPr>
              <w:t>征地补偿登记结束后5个工作日内公开。公示结束后，转为依申请公开。</w:t>
            </w:r>
          </w:p>
        </w:tc>
        <w:tc>
          <w:tcPr>
            <w:tcW w:w="1620" w:type="dxa"/>
            <w:noWrap w:val="0"/>
            <w:vAlign w:val="center"/>
          </w:tcPr>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县（市、区）自然资源主管部门和负责农村集体土地征收的有关部门</w:t>
            </w:r>
          </w:p>
        </w:tc>
        <w:tc>
          <w:tcPr>
            <w:tcW w:w="1786" w:type="dxa"/>
            <w:noWrap w:val="0"/>
            <w:vAlign w:val="center"/>
          </w:tcPr>
          <w:p>
            <w:pPr>
              <w:widowControl/>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 xml:space="preserve">村公示栏（电子屏）  </w:t>
            </w:r>
          </w:p>
        </w:tc>
        <w:tc>
          <w:tcPr>
            <w:tcW w:w="554" w:type="dxa"/>
            <w:noWrap w:val="0"/>
            <w:vAlign w:val="center"/>
          </w:tcPr>
          <w:p>
            <w:pPr>
              <w:widowControl/>
              <w:jc w:val="center"/>
              <w:rPr>
                <w:rFonts w:ascii="仿宋_GB2312" w:eastAsia="仿宋_GB2312"/>
                <w:color w:val="000000"/>
                <w:sz w:val="18"/>
                <w:szCs w:val="18"/>
              </w:rPr>
            </w:pPr>
          </w:p>
        </w:tc>
        <w:tc>
          <w:tcPr>
            <w:tcW w:w="875"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√拟征收土地所在地的村集体成员</w:t>
            </w:r>
          </w:p>
        </w:tc>
        <w:tc>
          <w:tcPr>
            <w:tcW w:w="551" w:type="dxa"/>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p>
        </w:tc>
        <w:tc>
          <w:tcPr>
            <w:tcW w:w="720" w:type="dxa"/>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jc w:val="center"/>
        </w:trPr>
        <w:tc>
          <w:tcPr>
            <w:tcW w:w="54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9</w:t>
            </w:r>
          </w:p>
        </w:tc>
        <w:tc>
          <w:tcPr>
            <w:tcW w:w="720" w:type="dxa"/>
            <w:vMerge w:val="continue"/>
            <w:noWrap w:val="0"/>
            <w:vAlign w:val="center"/>
          </w:tcPr>
          <w:p>
            <w:pPr>
              <w:widowControl/>
              <w:jc w:val="center"/>
              <w:rPr>
                <w:rFonts w:ascii="仿宋_GB2312" w:eastAsia="仿宋_GB2312"/>
                <w:color w:val="000000"/>
                <w:sz w:val="18"/>
                <w:szCs w:val="18"/>
              </w:rPr>
            </w:pPr>
          </w:p>
        </w:tc>
        <w:tc>
          <w:tcPr>
            <w:tcW w:w="720" w:type="dxa"/>
            <w:noWrap w:val="0"/>
            <w:vAlign w:val="center"/>
          </w:tcPr>
          <w:p>
            <w:pPr>
              <w:widowControl/>
              <w:spacing w:line="320" w:lineRule="exact"/>
              <w:jc w:val="center"/>
              <w:rPr>
                <w:rFonts w:hint="eastAsia" w:ascii="仿宋_GB2312" w:eastAsia="仿宋_GB2312"/>
                <w:color w:val="000000"/>
                <w:sz w:val="18"/>
                <w:szCs w:val="18"/>
              </w:rPr>
            </w:pPr>
            <w:r>
              <w:rPr>
                <w:rFonts w:hint="eastAsia" w:ascii="仿宋_GB2312" w:eastAsia="仿宋_GB2312"/>
                <w:color w:val="000000"/>
                <w:sz w:val="18"/>
                <w:szCs w:val="18"/>
              </w:rPr>
              <w:t>征地补偿安置方案公告</w:t>
            </w:r>
          </w:p>
        </w:tc>
        <w:tc>
          <w:tcPr>
            <w:tcW w:w="2714" w:type="dxa"/>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征收土地公告期满后，县（市、区）自然资源主管部门和负责农村集体土地征收的有关部门拟定《征地补偿安置方案》并予以公开。</w:t>
            </w:r>
          </w:p>
          <w:p>
            <w:pPr>
              <w:rPr>
                <w:rFonts w:hint="eastAsia" w:ascii="仿宋_GB2312" w:eastAsia="仿宋_GB2312"/>
                <w:color w:val="000000"/>
                <w:sz w:val="18"/>
                <w:szCs w:val="18"/>
              </w:rPr>
            </w:pPr>
            <w:r>
              <w:rPr>
                <w:rFonts w:hint="eastAsia" w:ascii="仿宋_GB2312" w:eastAsia="仿宋_GB2312"/>
                <w:color w:val="000000"/>
                <w:sz w:val="18"/>
                <w:szCs w:val="18"/>
              </w:rPr>
              <w:t>1.被征收土地的位置、地类、面积，地上附着物和青苗的种类、数量，需要安置的农业人口和数量；</w:t>
            </w:r>
            <w:r>
              <w:rPr>
                <w:rFonts w:ascii="仿宋_GB2312" w:eastAsia="仿宋_GB2312"/>
                <w:color w:val="000000"/>
                <w:sz w:val="18"/>
                <w:szCs w:val="18"/>
              </w:rPr>
              <w:t xml:space="preserve"> </w:t>
            </w:r>
          </w:p>
          <w:p>
            <w:pPr>
              <w:rPr>
                <w:rFonts w:hint="eastAsia" w:ascii="仿宋_GB2312" w:eastAsia="仿宋_GB2312"/>
                <w:color w:val="000000"/>
                <w:sz w:val="18"/>
                <w:szCs w:val="18"/>
              </w:rPr>
            </w:pPr>
            <w:r>
              <w:rPr>
                <w:rFonts w:hint="eastAsia" w:ascii="仿宋_GB2312" w:eastAsia="仿宋_GB2312"/>
                <w:color w:val="000000"/>
                <w:sz w:val="18"/>
                <w:szCs w:val="18"/>
              </w:rPr>
              <w:t>2.土地补偿费和安置补助费的标准、数额、支付对象和支付方式；</w:t>
            </w:r>
          </w:p>
          <w:p>
            <w:pPr>
              <w:rPr>
                <w:rFonts w:ascii="仿宋_GB2312" w:eastAsia="仿宋_GB2312"/>
                <w:color w:val="000000"/>
                <w:sz w:val="18"/>
                <w:szCs w:val="18"/>
              </w:rPr>
            </w:pPr>
            <w:r>
              <w:rPr>
                <w:rFonts w:hint="eastAsia" w:ascii="仿宋_GB2312" w:eastAsia="仿宋_GB2312"/>
                <w:color w:val="000000"/>
                <w:sz w:val="18"/>
                <w:szCs w:val="18"/>
              </w:rPr>
              <w:t>3.地上附着物和青苗的补偿标准与支付方式；</w:t>
            </w:r>
          </w:p>
          <w:p>
            <w:pPr>
              <w:rPr>
                <w:rFonts w:hint="eastAsia" w:ascii="仿宋_GB2312" w:eastAsia="仿宋_GB2312"/>
                <w:color w:val="000000"/>
                <w:sz w:val="18"/>
                <w:szCs w:val="18"/>
              </w:rPr>
            </w:pPr>
            <w:r>
              <w:rPr>
                <w:rFonts w:hint="eastAsia" w:ascii="仿宋_GB2312" w:eastAsia="仿宋_GB2312"/>
                <w:color w:val="000000"/>
                <w:sz w:val="18"/>
                <w:szCs w:val="18"/>
              </w:rPr>
              <w:t>4.社会保障费用的筹集方法、缴费比例和办法；</w:t>
            </w:r>
          </w:p>
          <w:p>
            <w:pPr>
              <w:rPr>
                <w:rFonts w:hint="eastAsia" w:ascii="仿宋_GB2312" w:eastAsia="仿宋_GB2312"/>
                <w:color w:val="000000"/>
                <w:sz w:val="18"/>
                <w:szCs w:val="18"/>
              </w:rPr>
            </w:pPr>
            <w:r>
              <w:rPr>
                <w:rFonts w:hint="eastAsia" w:ascii="仿宋_GB2312" w:eastAsia="仿宋_GB2312"/>
                <w:color w:val="000000"/>
                <w:sz w:val="18"/>
                <w:szCs w:val="18"/>
              </w:rPr>
              <w:t>5.农业人员安置具体途径；</w:t>
            </w:r>
          </w:p>
          <w:p>
            <w:pPr>
              <w:rPr>
                <w:rFonts w:hint="eastAsia" w:ascii="仿宋_GB2312" w:eastAsia="仿宋_GB2312"/>
                <w:color w:val="000000"/>
                <w:sz w:val="18"/>
                <w:szCs w:val="18"/>
              </w:rPr>
            </w:pPr>
            <w:r>
              <w:rPr>
                <w:rFonts w:hint="eastAsia" w:ascii="仿宋_GB2312" w:eastAsia="仿宋_GB2312"/>
                <w:color w:val="000000"/>
                <w:sz w:val="18"/>
                <w:szCs w:val="18"/>
              </w:rPr>
              <w:t>6.其他有关征地补偿、安置的具体措施；</w:t>
            </w:r>
          </w:p>
          <w:p>
            <w:pPr>
              <w:rPr>
                <w:rFonts w:hint="eastAsia" w:ascii="仿宋_GB2312" w:eastAsia="仿宋_GB2312"/>
                <w:color w:val="000000"/>
                <w:sz w:val="18"/>
                <w:szCs w:val="18"/>
              </w:rPr>
            </w:pPr>
            <w:r>
              <w:rPr>
                <w:rFonts w:hint="eastAsia" w:ascii="仿宋_GB2312" w:eastAsia="仿宋_GB2312"/>
                <w:color w:val="000000"/>
                <w:sz w:val="18"/>
                <w:szCs w:val="18"/>
              </w:rPr>
              <w:t>7.听证等救济途径；</w:t>
            </w:r>
          </w:p>
          <w:p>
            <w:pPr>
              <w:rPr>
                <w:rFonts w:hint="eastAsia" w:ascii="仿宋_GB2312" w:eastAsia="仿宋_GB2312"/>
                <w:color w:val="000000"/>
                <w:sz w:val="18"/>
                <w:szCs w:val="18"/>
              </w:rPr>
            </w:pPr>
            <w:r>
              <w:rPr>
                <w:rFonts w:hint="eastAsia" w:ascii="仿宋_GB2312" w:eastAsia="仿宋_GB2312"/>
                <w:color w:val="000000"/>
                <w:sz w:val="18"/>
                <w:szCs w:val="18"/>
              </w:rPr>
              <w:t>〔*征地补偿安置方案前置的，在前置环节一并公开〕。</w:t>
            </w:r>
          </w:p>
        </w:tc>
        <w:tc>
          <w:tcPr>
            <w:tcW w:w="1260" w:type="dxa"/>
            <w:noWrap w:val="0"/>
            <w:vAlign w:val="center"/>
          </w:tcPr>
          <w:p>
            <w:pPr>
              <w:widowControl/>
              <w:spacing w:line="320" w:lineRule="exact"/>
              <w:rPr>
                <w:rFonts w:hint="eastAsia" w:ascii="仿宋_GB2312" w:eastAsia="仿宋_GB2312"/>
                <w:color w:val="000000"/>
                <w:sz w:val="18"/>
                <w:szCs w:val="18"/>
              </w:rPr>
            </w:pPr>
            <w:r>
              <w:rPr>
                <w:rFonts w:hint="eastAsia" w:ascii="仿宋_GB2312" w:eastAsia="仿宋_GB2312"/>
                <w:color w:val="000000"/>
                <w:sz w:val="18"/>
                <w:szCs w:val="18"/>
              </w:rPr>
              <w:t>《国土资源部办公厅关于进一步做好市县征地信息公开工作有关问题的通知》、《征收土地公告办法》。</w:t>
            </w:r>
          </w:p>
        </w:tc>
        <w:tc>
          <w:tcPr>
            <w:tcW w:w="1980" w:type="dxa"/>
            <w:noWrap w:val="0"/>
            <w:vAlign w:val="center"/>
          </w:tcPr>
          <w:p>
            <w:pPr>
              <w:widowControl/>
              <w:spacing w:line="320" w:lineRule="exact"/>
              <w:ind w:firstLine="360" w:firstLineChars="200"/>
              <w:rPr>
                <w:rFonts w:hint="eastAsia" w:ascii="仿宋_GB2312" w:eastAsia="仿宋_GB2312"/>
                <w:color w:val="000000"/>
                <w:sz w:val="18"/>
                <w:szCs w:val="18"/>
              </w:rPr>
            </w:pPr>
            <w:r>
              <w:rPr>
                <w:rFonts w:hint="eastAsia" w:ascii="仿宋_GB2312" w:eastAsia="仿宋_GB2312"/>
                <w:color w:val="000000"/>
                <w:sz w:val="18"/>
                <w:szCs w:val="18"/>
              </w:rPr>
              <w:t>拟定《征地补偿安置方案》后5个工作日内公开。</w:t>
            </w:r>
          </w:p>
          <w:p>
            <w:pPr>
              <w:widowControl/>
              <w:spacing w:line="320" w:lineRule="exact"/>
              <w:ind w:firstLine="360" w:firstLineChars="200"/>
              <w:rPr>
                <w:rFonts w:hint="eastAsia" w:ascii="仿宋_GB2312" w:eastAsia="仿宋_GB2312"/>
                <w:color w:val="000000"/>
                <w:sz w:val="18"/>
                <w:szCs w:val="18"/>
              </w:rPr>
            </w:pPr>
            <w:r>
              <w:rPr>
                <w:rFonts w:hint="eastAsia" w:ascii="仿宋_GB2312" w:eastAsia="仿宋_GB2312"/>
                <w:color w:val="000000"/>
                <w:sz w:val="18"/>
                <w:szCs w:val="18"/>
              </w:rPr>
              <w:t>公示结束后，转为依申请公开。</w:t>
            </w:r>
          </w:p>
          <w:p>
            <w:pPr>
              <w:widowControl/>
              <w:spacing w:line="320" w:lineRule="exact"/>
              <w:rPr>
                <w:rFonts w:hint="eastAsia" w:ascii="仿宋_GB2312" w:eastAsia="仿宋_GB2312"/>
                <w:color w:val="000000"/>
                <w:sz w:val="18"/>
                <w:szCs w:val="18"/>
              </w:rPr>
            </w:pPr>
          </w:p>
        </w:tc>
        <w:tc>
          <w:tcPr>
            <w:tcW w:w="1620" w:type="dxa"/>
            <w:noWrap w:val="0"/>
            <w:vAlign w:val="center"/>
          </w:tcPr>
          <w:p>
            <w:pPr>
              <w:widowControl/>
              <w:spacing w:line="320" w:lineRule="exact"/>
              <w:rPr>
                <w:rFonts w:hint="eastAsia" w:ascii="仿宋_GB2312" w:eastAsia="仿宋_GB2312"/>
                <w:color w:val="000000"/>
                <w:sz w:val="18"/>
                <w:szCs w:val="18"/>
              </w:rPr>
            </w:pPr>
            <w:r>
              <w:rPr>
                <w:rFonts w:hint="eastAsia" w:ascii="仿宋_GB2312" w:eastAsia="仿宋_GB2312"/>
                <w:color w:val="000000"/>
                <w:sz w:val="18"/>
                <w:szCs w:val="18"/>
              </w:rPr>
              <w:t>县（市、区）自然资源主管部门和负责农村集体土地征收的有关部门</w:t>
            </w:r>
          </w:p>
        </w:tc>
        <w:tc>
          <w:tcPr>
            <w:tcW w:w="1786" w:type="dxa"/>
            <w:noWrap w:val="0"/>
            <w:vAlign w:val="center"/>
          </w:tcPr>
          <w:p>
            <w:pPr>
              <w:widowControl/>
              <w:rPr>
                <w:rFonts w:hint="eastAsia"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p>
            <w:pPr>
              <w:widowControl/>
              <w:rPr>
                <w:rFonts w:hint="eastAsia" w:ascii="仿宋_GB2312" w:eastAsia="仿宋_GB2312"/>
                <w:color w:val="000000"/>
                <w:sz w:val="18"/>
                <w:szCs w:val="18"/>
              </w:rPr>
            </w:pPr>
          </w:p>
        </w:tc>
        <w:tc>
          <w:tcPr>
            <w:tcW w:w="554" w:type="dxa"/>
            <w:noWrap w:val="0"/>
            <w:vAlign w:val="center"/>
          </w:tcPr>
          <w:p>
            <w:pPr>
              <w:widowControl/>
              <w:jc w:val="center"/>
              <w:rPr>
                <w:rFonts w:ascii="仿宋_GB2312" w:eastAsia="仿宋_GB2312"/>
                <w:color w:val="000000"/>
                <w:sz w:val="18"/>
                <w:szCs w:val="18"/>
              </w:rPr>
            </w:pPr>
          </w:p>
        </w:tc>
        <w:tc>
          <w:tcPr>
            <w:tcW w:w="875" w:type="dxa"/>
            <w:noWrap w:val="0"/>
            <w:vAlign w:val="center"/>
          </w:tcPr>
          <w:p>
            <w:pPr>
              <w:widowControl/>
              <w:rPr>
                <w:rFonts w:ascii="仿宋_GB2312" w:eastAsia="仿宋_GB2312"/>
                <w:color w:val="000000"/>
                <w:sz w:val="18"/>
                <w:szCs w:val="18"/>
              </w:rPr>
            </w:pPr>
            <w:r>
              <w:rPr>
                <w:rFonts w:hint="eastAsia" w:ascii="仿宋_GB2312" w:eastAsia="仿宋_GB2312"/>
                <w:color w:val="000000"/>
                <w:sz w:val="18"/>
                <w:szCs w:val="18"/>
              </w:rPr>
              <w:t>√拟征收土地所在地的村集体成员</w:t>
            </w:r>
          </w:p>
        </w:tc>
        <w:tc>
          <w:tcPr>
            <w:tcW w:w="551" w:type="dxa"/>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p>
        </w:tc>
        <w:tc>
          <w:tcPr>
            <w:tcW w:w="720" w:type="dxa"/>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jc w:val="center"/>
        </w:trPr>
        <w:tc>
          <w:tcPr>
            <w:tcW w:w="54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10</w:t>
            </w:r>
          </w:p>
        </w:tc>
        <w:tc>
          <w:tcPr>
            <w:tcW w:w="720" w:type="dxa"/>
            <w:vMerge w:val="restart"/>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征地组织实施</w:t>
            </w:r>
          </w:p>
        </w:tc>
        <w:tc>
          <w:tcPr>
            <w:tcW w:w="720" w:type="dxa"/>
            <w:noWrap w:val="0"/>
            <w:vAlign w:val="center"/>
          </w:tcPr>
          <w:p>
            <w:pPr>
              <w:widowControl/>
              <w:spacing w:line="320" w:lineRule="exact"/>
              <w:jc w:val="left"/>
              <w:rPr>
                <w:rFonts w:hint="eastAsia" w:ascii="仿宋_GB2312" w:eastAsia="仿宋_GB2312"/>
                <w:color w:val="000000"/>
                <w:sz w:val="18"/>
                <w:szCs w:val="18"/>
              </w:rPr>
            </w:pPr>
            <w:r>
              <w:rPr>
                <w:rFonts w:hint="eastAsia" w:ascii="仿宋_GB2312" w:eastAsia="仿宋_GB2312"/>
                <w:color w:val="000000"/>
                <w:sz w:val="18"/>
                <w:szCs w:val="18"/>
              </w:rPr>
              <w:t>征地补偿安置方案听证</w:t>
            </w:r>
          </w:p>
        </w:tc>
        <w:tc>
          <w:tcPr>
            <w:tcW w:w="2714" w:type="dxa"/>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依申请开展听证工作的，听证结果公开。按征地补偿安置方案公告确定的时间制作《听证通知书》；按《听证通知书》规定的时间组织听证；实施听证的，公开听证相关材料。</w:t>
            </w:r>
          </w:p>
          <w:p>
            <w:pPr>
              <w:rPr>
                <w:rFonts w:hint="eastAsia" w:ascii="仿宋_GB2312" w:eastAsia="仿宋_GB2312"/>
                <w:color w:val="000000"/>
                <w:sz w:val="18"/>
                <w:szCs w:val="18"/>
              </w:rPr>
            </w:pPr>
            <w:r>
              <w:rPr>
                <w:rFonts w:hint="eastAsia" w:ascii="仿宋_GB2312" w:eastAsia="仿宋_GB2312"/>
                <w:color w:val="000000"/>
                <w:sz w:val="18"/>
                <w:szCs w:val="18"/>
              </w:rPr>
              <w:t>1.《听证通知书》；</w:t>
            </w:r>
          </w:p>
          <w:p>
            <w:pPr>
              <w:rPr>
                <w:rFonts w:hint="eastAsia" w:ascii="仿宋_GB2312" w:eastAsia="仿宋_GB2312"/>
                <w:color w:val="000000"/>
                <w:sz w:val="18"/>
                <w:szCs w:val="18"/>
              </w:rPr>
            </w:pPr>
            <w:r>
              <w:rPr>
                <w:rFonts w:hint="eastAsia" w:ascii="仿宋_GB2312" w:eastAsia="仿宋_GB2312"/>
                <w:color w:val="000000"/>
                <w:sz w:val="18"/>
                <w:szCs w:val="18"/>
              </w:rPr>
              <w:t>2.听证处理意见；〔*听证笔录有关资料〕。</w:t>
            </w:r>
          </w:p>
        </w:tc>
        <w:tc>
          <w:tcPr>
            <w:tcW w:w="1260" w:type="dxa"/>
            <w:noWrap w:val="0"/>
            <w:vAlign w:val="center"/>
          </w:tcPr>
          <w:p>
            <w:pPr>
              <w:widowControl/>
              <w:rPr>
                <w:rFonts w:ascii="仿宋_GB2312" w:eastAsia="仿宋_GB2312"/>
                <w:color w:val="000000"/>
                <w:sz w:val="18"/>
                <w:szCs w:val="18"/>
              </w:rPr>
            </w:pPr>
            <w:r>
              <w:rPr>
                <w:rFonts w:hint="eastAsia" w:ascii="仿宋_GB2312" w:eastAsia="仿宋_GB2312"/>
                <w:color w:val="000000"/>
                <w:sz w:val="18"/>
                <w:szCs w:val="18"/>
              </w:rPr>
              <w:t>《国土资源听证规定》、《国土资源部办公厅关于进一步做好市县征地信息公开工作有关问题的通知》</w:t>
            </w:r>
          </w:p>
        </w:tc>
        <w:tc>
          <w:tcPr>
            <w:tcW w:w="1980" w:type="dxa"/>
            <w:noWrap w:val="0"/>
            <w:vAlign w:val="center"/>
          </w:tcPr>
          <w:p>
            <w:pPr>
              <w:widowControl/>
              <w:rPr>
                <w:rFonts w:ascii="仿宋_GB2312" w:eastAsia="仿宋_GB2312"/>
                <w:color w:val="000000"/>
                <w:sz w:val="18"/>
                <w:szCs w:val="18"/>
              </w:rPr>
            </w:pPr>
            <w:r>
              <w:rPr>
                <w:rFonts w:hint="eastAsia" w:ascii="仿宋_GB2312" w:eastAsia="仿宋_GB2312"/>
                <w:color w:val="000000"/>
                <w:sz w:val="18"/>
                <w:szCs w:val="18"/>
              </w:rPr>
              <w:t>①《听证通知书》应在组织听证7个工作日前予以公开；②其他听证公开内容在征地听证结束后5个工作日内公开。公示结束后，转为依申请公开。</w:t>
            </w:r>
          </w:p>
        </w:tc>
        <w:tc>
          <w:tcPr>
            <w:tcW w:w="1620" w:type="dxa"/>
            <w:noWrap w:val="0"/>
            <w:vAlign w:val="center"/>
          </w:tcPr>
          <w:p>
            <w:pPr>
              <w:widowControl/>
              <w:rPr>
                <w:rFonts w:ascii="仿宋_GB2312" w:eastAsia="仿宋_GB2312"/>
                <w:color w:val="000000"/>
                <w:sz w:val="18"/>
                <w:szCs w:val="18"/>
              </w:rPr>
            </w:pPr>
            <w:r>
              <w:rPr>
                <w:rFonts w:hint="eastAsia" w:ascii="仿宋_GB2312" w:eastAsia="仿宋_GB2312"/>
                <w:color w:val="000000"/>
                <w:sz w:val="18"/>
                <w:szCs w:val="18"/>
              </w:rPr>
              <w:t>县（市、区）自然资源主管部门和负责农村集体土地征收的有关部门</w:t>
            </w:r>
          </w:p>
        </w:tc>
        <w:tc>
          <w:tcPr>
            <w:tcW w:w="1786" w:type="dxa"/>
            <w:noWrap w:val="0"/>
            <w:vAlign w:val="center"/>
          </w:tcPr>
          <w:p>
            <w:pPr>
              <w:widowControl/>
              <w:rPr>
                <w:rFonts w:hint="eastAsia"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p>
            <w:pPr>
              <w:widowControl/>
              <w:rPr>
                <w:rFonts w:ascii="仿宋_GB2312" w:eastAsia="仿宋_GB2312"/>
                <w:color w:val="000000"/>
                <w:sz w:val="18"/>
                <w:szCs w:val="18"/>
              </w:rPr>
            </w:pPr>
          </w:p>
        </w:tc>
        <w:tc>
          <w:tcPr>
            <w:tcW w:w="554" w:type="dxa"/>
            <w:noWrap w:val="0"/>
            <w:vAlign w:val="center"/>
          </w:tcPr>
          <w:p>
            <w:pPr>
              <w:widowControl/>
              <w:jc w:val="center"/>
              <w:rPr>
                <w:rFonts w:ascii="仿宋_GB2312" w:eastAsia="仿宋_GB2312"/>
                <w:color w:val="000000"/>
                <w:sz w:val="18"/>
                <w:szCs w:val="18"/>
              </w:rPr>
            </w:pPr>
          </w:p>
        </w:tc>
        <w:tc>
          <w:tcPr>
            <w:tcW w:w="875"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√拟征收土地所在地的村集体成员</w:t>
            </w:r>
          </w:p>
        </w:tc>
        <w:tc>
          <w:tcPr>
            <w:tcW w:w="551"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jc w:val="center"/>
        </w:trPr>
        <w:tc>
          <w:tcPr>
            <w:tcW w:w="54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11</w:t>
            </w:r>
          </w:p>
        </w:tc>
        <w:tc>
          <w:tcPr>
            <w:tcW w:w="720" w:type="dxa"/>
            <w:vMerge w:val="continue"/>
            <w:noWrap w:val="0"/>
            <w:vAlign w:val="center"/>
          </w:tcPr>
          <w:p>
            <w:pPr>
              <w:widowControl/>
              <w:jc w:val="center"/>
              <w:rPr>
                <w:rFonts w:ascii="仿宋_GB2312" w:eastAsia="仿宋_GB2312"/>
                <w:color w:val="000000"/>
                <w:sz w:val="18"/>
                <w:szCs w:val="18"/>
              </w:rPr>
            </w:pPr>
          </w:p>
        </w:tc>
        <w:tc>
          <w:tcPr>
            <w:tcW w:w="720" w:type="dxa"/>
            <w:noWrap w:val="0"/>
            <w:vAlign w:val="center"/>
          </w:tcPr>
          <w:p>
            <w:pPr>
              <w:widowControl/>
              <w:spacing w:line="320" w:lineRule="exact"/>
              <w:jc w:val="left"/>
              <w:rPr>
                <w:rFonts w:ascii="仿宋_GB2312" w:eastAsia="仿宋_GB2312"/>
                <w:color w:val="000000"/>
                <w:sz w:val="18"/>
                <w:szCs w:val="18"/>
              </w:rPr>
            </w:pPr>
            <w:r>
              <w:rPr>
                <w:rFonts w:hint="eastAsia" w:ascii="仿宋_GB2312" w:eastAsia="仿宋_GB2312"/>
                <w:color w:val="000000"/>
                <w:sz w:val="18"/>
                <w:szCs w:val="18"/>
              </w:rPr>
              <w:t>征地补偿费用支付</w:t>
            </w:r>
          </w:p>
        </w:tc>
        <w:tc>
          <w:tcPr>
            <w:tcW w:w="2714" w:type="dxa"/>
            <w:noWrap w:val="0"/>
            <w:vAlign w:val="center"/>
          </w:tcPr>
          <w:p>
            <w:pPr>
              <w:widowControl/>
              <w:spacing w:line="320" w:lineRule="exact"/>
              <w:rPr>
                <w:rFonts w:hint="eastAsia" w:ascii="仿宋_GB2312" w:eastAsia="仿宋_GB2312"/>
                <w:color w:val="000000"/>
                <w:sz w:val="18"/>
                <w:szCs w:val="18"/>
              </w:rPr>
            </w:pPr>
            <w:r>
              <w:rPr>
                <w:rFonts w:hint="eastAsia" w:ascii="仿宋_GB2312" w:eastAsia="仿宋_GB2312"/>
                <w:color w:val="000000"/>
                <w:sz w:val="18"/>
                <w:szCs w:val="18"/>
              </w:rPr>
              <w:t>征地补偿费用支付凭证。</w:t>
            </w:r>
          </w:p>
          <w:p>
            <w:pPr>
              <w:widowControl/>
              <w:spacing w:line="320" w:lineRule="exact"/>
              <w:rPr>
                <w:rFonts w:ascii="仿宋_GB2312" w:eastAsia="仿宋_GB2312"/>
                <w:color w:val="000000"/>
                <w:sz w:val="18"/>
                <w:szCs w:val="18"/>
              </w:rPr>
            </w:pPr>
            <w:r>
              <w:rPr>
                <w:rFonts w:hint="eastAsia" w:ascii="仿宋_GB2312" w:eastAsia="仿宋_GB2312"/>
                <w:color w:val="000000"/>
                <w:sz w:val="18"/>
                <w:szCs w:val="18"/>
              </w:rPr>
              <w:t>〔在被征地村公告栏张贴，予以公开，张贴之日起20个工作日后可依申请公开〕。</w:t>
            </w:r>
          </w:p>
        </w:tc>
        <w:tc>
          <w:tcPr>
            <w:tcW w:w="1260" w:type="dxa"/>
            <w:noWrap w:val="0"/>
            <w:vAlign w:val="center"/>
          </w:tcPr>
          <w:p>
            <w:pPr>
              <w:widowControl/>
              <w:spacing w:line="320" w:lineRule="exact"/>
              <w:rPr>
                <w:rFonts w:hint="eastAsia" w:ascii="仿宋_GB2312" w:eastAsia="仿宋_GB2312"/>
                <w:color w:val="000000"/>
                <w:sz w:val="18"/>
                <w:szCs w:val="18"/>
              </w:rPr>
            </w:pPr>
            <w:r>
              <w:rPr>
                <w:rFonts w:hint="eastAsia" w:ascii="仿宋_GB2312" w:eastAsia="仿宋_GB2312"/>
                <w:color w:val="000000"/>
                <w:sz w:val="18"/>
                <w:szCs w:val="18"/>
              </w:rPr>
              <w:t>《政府信息公开条例》、《征收土地公告办法》</w:t>
            </w:r>
          </w:p>
          <w:p>
            <w:pPr>
              <w:widowControl/>
              <w:spacing w:line="320" w:lineRule="exact"/>
              <w:rPr>
                <w:rFonts w:ascii="仿宋_GB2312" w:eastAsia="仿宋_GB2312"/>
                <w:color w:val="000000"/>
                <w:sz w:val="18"/>
                <w:szCs w:val="18"/>
              </w:rPr>
            </w:pPr>
          </w:p>
        </w:tc>
        <w:tc>
          <w:tcPr>
            <w:tcW w:w="1980" w:type="dxa"/>
            <w:noWrap w:val="0"/>
            <w:vAlign w:val="center"/>
          </w:tcPr>
          <w:p>
            <w:pPr>
              <w:widowControl/>
              <w:spacing w:line="320" w:lineRule="exact"/>
              <w:rPr>
                <w:rFonts w:ascii="仿宋_GB2312" w:eastAsia="仿宋_GB2312"/>
                <w:color w:val="000000"/>
                <w:sz w:val="18"/>
                <w:szCs w:val="18"/>
              </w:rPr>
            </w:pPr>
            <w:r>
              <w:rPr>
                <w:rFonts w:hint="eastAsia" w:ascii="仿宋_GB2312" w:eastAsia="仿宋_GB2312"/>
                <w:color w:val="000000"/>
                <w:sz w:val="18"/>
                <w:szCs w:val="18"/>
              </w:rPr>
              <w:t>获得支付凭证后5个工作日内予以公开。公示结束后，转为依申请公开。</w:t>
            </w:r>
          </w:p>
        </w:tc>
        <w:tc>
          <w:tcPr>
            <w:tcW w:w="1620" w:type="dxa"/>
            <w:noWrap w:val="0"/>
            <w:vAlign w:val="center"/>
          </w:tcPr>
          <w:p>
            <w:pPr>
              <w:widowControl/>
              <w:spacing w:line="320" w:lineRule="exact"/>
              <w:rPr>
                <w:rFonts w:hint="eastAsia" w:ascii="仿宋_GB2312" w:eastAsia="仿宋_GB2312"/>
                <w:color w:val="000000"/>
                <w:sz w:val="18"/>
                <w:szCs w:val="18"/>
              </w:rPr>
            </w:pPr>
            <w:r>
              <w:rPr>
                <w:rFonts w:hint="eastAsia" w:ascii="仿宋_GB2312" w:eastAsia="仿宋_GB2312"/>
                <w:color w:val="000000"/>
                <w:sz w:val="18"/>
                <w:szCs w:val="18"/>
              </w:rPr>
              <w:t>县（市、区）自然资源主管部门和负责农村集体土地征收的有关部门</w:t>
            </w:r>
          </w:p>
        </w:tc>
        <w:tc>
          <w:tcPr>
            <w:tcW w:w="1786" w:type="dxa"/>
            <w:noWrap w:val="0"/>
            <w:vAlign w:val="center"/>
          </w:tcPr>
          <w:p>
            <w:pPr>
              <w:widowControl/>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tc>
        <w:tc>
          <w:tcPr>
            <w:tcW w:w="554" w:type="dxa"/>
            <w:noWrap w:val="0"/>
            <w:vAlign w:val="center"/>
          </w:tcPr>
          <w:p>
            <w:pPr>
              <w:widowControl/>
              <w:jc w:val="center"/>
              <w:rPr>
                <w:rFonts w:ascii="仿宋_GB2312" w:eastAsia="仿宋_GB2312"/>
                <w:color w:val="000000"/>
                <w:sz w:val="18"/>
                <w:szCs w:val="18"/>
              </w:rPr>
            </w:pPr>
          </w:p>
        </w:tc>
        <w:tc>
          <w:tcPr>
            <w:tcW w:w="875"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√拟征收土地所在地的村集体成员</w:t>
            </w:r>
          </w:p>
        </w:tc>
        <w:tc>
          <w:tcPr>
            <w:tcW w:w="551"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r>
    </w:tbl>
    <w:p>
      <w:pPr>
        <w:jc w:val="left"/>
        <w:rPr>
          <w:rFonts w:hint="eastAsia" w:ascii="宋体" w:hAnsi="宋体"/>
          <w:sz w:val="18"/>
          <w:szCs w:val="18"/>
        </w:rPr>
      </w:pPr>
      <w:r>
        <w:rPr>
          <w:rFonts w:hint="eastAsia" w:ascii="宋体" w:hAnsi="宋体"/>
          <w:sz w:val="18"/>
          <w:szCs w:val="18"/>
        </w:rPr>
        <w:t>注：1.公开内容中标注为“*”标记的，为可选项，由各地根据实际情况确定。</w:t>
      </w:r>
    </w:p>
    <w:p>
      <w:pPr>
        <w:ind w:firstLine="360" w:firstLineChars="200"/>
        <w:jc w:val="left"/>
        <w:rPr>
          <w:rFonts w:ascii="宋体" w:hAnsi="宋体"/>
          <w:sz w:val="28"/>
          <w:szCs w:val="28"/>
        </w:rPr>
      </w:pPr>
      <w:r>
        <w:rPr>
          <w:rFonts w:hint="eastAsia" w:ascii="宋体" w:hAnsi="宋体"/>
          <w:sz w:val="18"/>
          <w:szCs w:val="18"/>
        </w:rPr>
        <w:t>2.公开渠道中标注为“■”标记的，为征地实施中的公开渠道；标注为“▲”标记的，为征地批准后的公开渠道。</w:t>
      </w:r>
    </w:p>
    <w:p>
      <w:pPr>
        <w:pStyle w:val="2"/>
        <w:jc w:val="center"/>
        <w:rPr>
          <w:rFonts w:ascii="方正小标宋_GBK" w:hAnsi="方正小标宋_GBK" w:eastAsia="方正小标宋_GBK"/>
          <w:b w:val="0"/>
          <w:bCs w:val="0"/>
          <w:sz w:val="30"/>
        </w:rPr>
      </w:pPr>
      <w:r>
        <w:br w:type="page"/>
      </w:r>
      <w:bookmarkStart w:id="12" w:name="_Toc24724716"/>
      <w:r>
        <w:rPr>
          <w:rFonts w:hint="eastAsia" w:ascii="方正小标宋_GBK" w:hAnsi="方正小标宋_GBK" w:eastAsia="方正小标宋_GBK"/>
          <w:b w:val="0"/>
          <w:bCs w:val="0"/>
          <w:sz w:val="30"/>
        </w:rPr>
        <w:t>（十三）生态环境领域基层政务公开标准目录</w:t>
      </w:r>
      <w:bookmarkEnd w:id="12"/>
    </w:p>
    <w:tbl>
      <w:tblPr>
        <w:tblStyle w:val="9"/>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900"/>
        <w:gridCol w:w="2520"/>
        <w:gridCol w:w="2700"/>
        <w:gridCol w:w="1620"/>
        <w:gridCol w:w="720"/>
        <w:gridCol w:w="162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vMerge w:val="restart"/>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62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52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70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72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620" w:type="dxa"/>
            <w:vMerge w:val="restart"/>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vMerge w:val="continue"/>
            <w:noWrap w:val="0"/>
            <w:vAlign w:val="center"/>
          </w:tcPr>
          <w:p>
            <w:pPr>
              <w:widowControl/>
              <w:jc w:val="left"/>
              <w:rPr>
                <w:rFonts w:ascii="Times New Roman" w:hAnsi="Times New Roman"/>
                <w:color w:val="000000"/>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90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520" w:type="dxa"/>
            <w:vMerge w:val="continue"/>
            <w:noWrap w:val="0"/>
            <w:vAlign w:val="center"/>
          </w:tcPr>
          <w:p>
            <w:pPr>
              <w:widowControl/>
              <w:jc w:val="left"/>
              <w:rPr>
                <w:rFonts w:ascii="黑体" w:hAnsi="宋体" w:eastAsia="黑体" w:cs="宋体"/>
                <w:color w:val="000000"/>
                <w:kern w:val="0"/>
                <w:sz w:val="22"/>
              </w:rPr>
            </w:pPr>
          </w:p>
        </w:tc>
        <w:tc>
          <w:tcPr>
            <w:tcW w:w="2700" w:type="dxa"/>
            <w:vMerge w:val="continue"/>
            <w:noWrap w:val="0"/>
            <w:vAlign w:val="center"/>
          </w:tcPr>
          <w:p>
            <w:pPr>
              <w:widowControl/>
              <w:jc w:val="left"/>
              <w:rPr>
                <w:rFonts w:ascii="黑体" w:hAnsi="宋体" w:eastAsia="黑体" w:cs="宋体"/>
                <w:color w:val="000000"/>
                <w:kern w:val="0"/>
                <w:sz w:val="22"/>
              </w:rPr>
            </w:pPr>
          </w:p>
        </w:tc>
        <w:tc>
          <w:tcPr>
            <w:tcW w:w="1620" w:type="dxa"/>
            <w:vMerge w:val="continue"/>
            <w:noWrap w:val="0"/>
            <w:vAlign w:val="center"/>
          </w:tcPr>
          <w:p>
            <w:pPr>
              <w:widowControl/>
              <w:jc w:val="left"/>
              <w:rPr>
                <w:rFonts w:ascii="黑体" w:hAnsi="宋体" w:eastAsia="黑体" w:cs="宋体"/>
                <w:color w:val="000000"/>
                <w:kern w:val="0"/>
                <w:sz w:val="22"/>
              </w:rPr>
            </w:pPr>
          </w:p>
        </w:tc>
        <w:tc>
          <w:tcPr>
            <w:tcW w:w="720" w:type="dxa"/>
            <w:vMerge w:val="continue"/>
            <w:noWrap w:val="0"/>
            <w:vAlign w:val="center"/>
          </w:tcPr>
          <w:p>
            <w:pPr>
              <w:widowControl/>
              <w:jc w:val="left"/>
              <w:rPr>
                <w:rFonts w:ascii="黑体" w:hAnsi="宋体" w:eastAsia="黑体" w:cs="宋体"/>
                <w:color w:val="000000"/>
                <w:kern w:val="0"/>
                <w:sz w:val="22"/>
              </w:rPr>
            </w:pPr>
          </w:p>
        </w:tc>
        <w:tc>
          <w:tcPr>
            <w:tcW w:w="1620" w:type="dxa"/>
            <w:vMerge w:val="continue"/>
            <w:noWrap w:val="0"/>
            <w:vAlign w:val="center"/>
          </w:tcPr>
          <w:p>
            <w:pPr>
              <w:widowControl/>
              <w:jc w:val="left"/>
              <w:rPr>
                <w:rFonts w:ascii="黑体" w:hAnsi="宋体" w:eastAsia="黑体" w:cs="宋体"/>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pStyle w:val="15"/>
              <w:adjustRightInd w:val="0"/>
              <w:snapToGrid w:val="0"/>
              <w:ind w:firstLine="0" w:firstLineChars="0"/>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w:t>
            </w:r>
          </w:p>
        </w:tc>
        <w:tc>
          <w:tcPr>
            <w:tcW w:w="720" w:type="dxa"/>
            <w:noWrap w:val="0"/>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行政</w:t>
            </w:r>
            <w:r>
              <w:rPr>
                <w:rFonts w:ascii="仿宋_GB2312" w:hAnsi="宋体" w:eastAsia="仿宋_GB2312"/>
                <w:color w:val="000000"/>
                <w:sz w:val="18"/>
                <w:szCs w:val="18"/>
              </w:rPr>
              <w:br w:type="textWrapping"/>
            </w:r>
            <w:r>
              <w:rPr>
                <w:rFonts w:ascii="仿宋_GB2312" w:hAnsi="宋体" w:eastAsia="仿宋_GB2312"/>
                <w:color w:val="000000"/>
                <w:sz w:val="18"/>
                <w:szCs w:val="18"/>
              </w:rPr>
              <w:t>许可</w:t>
            </w:r>
          </w:p>
        </w:tc>
        <w:tc>
          <w:tcPr>
            <w:tcW w:w="900" w:type="dxa"/>
            <w:noWrap w:val="0"/>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建设项目环境影响评价文件审批</w:t>
            </w:r>
          </w:p>
        </w:tc>
        <w:tc>
          <w:tcPr>
            <w:tcW w:w="2520" w:type="dxa"/>
            <w:noWrap w:val="0"/>
            <w:vAlign w:val="center"/>
          </w:tcPr>
          <w:p>
            <w:pPr>
              <w:pStyle w:val="15"/>
              <w:adjustRightInd w:val="0"/>
              <w:snapToGrid w:val="0"/>
              <w:ind w:firstLine="0" w:firstLineChars="0"/>
              <w:rPr>
                <w:rFonts w:ascii="仿宋_GB2312" w:hAnsi="宋体" w:eastAsia="仿宋_GB2312"/>
                <w:color w:val="000000"/>
                <w:sz w:val="18"/>
                <w:szCs w:val="18"/>
              </w:rPr>
            </w:pPr>
            <w:r>
              <w:rPr>
                <w:rFonts w:hint="eastAsia" w:ascii="仿宋_GB2312" w:hAnsi="宋体" w:eastAsia="仿宋_GB2312"/>
                <w:color w:val="000000"/>
                <w:sz w:val="18"/>
                <w:szCs w:val="18"/>
              </w:rPr>
              <w:t>受理环节：受理情况公示、</w:t>
            </w:r>
            <w:r>
              <w:rPr>
                <w:rFonts w:ascii="仿宋_GB2312" w:hAnsi="宋体" w:eastAsia="仿宋_GB2312"/>
                <w:color w:val="000000"/>
                <w:sz w:val="18"/>
                <w:szCs w:val="18"/>
              </w:rPr>
              <w:t>报告书（</w:t>
            </w:r>
            <w:r>
              <w:rPr>
                <w:rFonts w:hint="eastAsia" w:ascii="仿宋_GB2312" w:hAnsi="宋体" w:eastAsia="仿宋_GB2312"/>
                <w:color w:val="000000"/>
                <w:sz w:val="18"/>
                <w:szCs w:val="18"/>
              </w:rPr>
              <w:t>表</w:t>
            </w:r>
            <w:r>
              <w:rPr>
                <w:rFonts w:ascii="仿宋_GB2312" w:hAnsi="宋体" w:eastAsia="仿宋_GB2312"/>
                <w:color w:val="000000"/>
                <w:sz w:val="18"/>
                <w:szCs w:val="18"/>
              </w:rPr>
              <w:t>）</w:t>
            </w:r>
            <w:r>
              <w:rPr>
                <w:rFonts w:hint="eastAsia" w:ascii="仿宋_GB2312" w:hAnsi="宋体" w:eastAsia="仿宋_GB2312"/>
                <w:color w:val="000000"/>
                <w:sz w:val="18"/>
                <w:szCs w:val="18"/>
              </w:rPr>
              <w:t>全本；拟决定环节：拟审查</w:t>
            </w:r>
            <w:r>
              <w:rPr>
                <w:rFonts w:ascii="仿宋_GB2312" w:hAnsi="宋体" w:eastAsia="仿宋_GB2312"/>
                <w:color w:val="000000"/>
                <w:sz w:val="18"/>
                <w:szCs w:val="18"/>
              </w:rPr>
              <w:t>环评文件基本情况公示</w:t>
            </w:r>
            <w:r>
              <w:rPr>
                <w:rFonts w:hint="eastAsia" w:ascii="仿宋_GB2312" w:hAnsi="宋体" w:eastAsia="仿宋_GB2312"/>
                <w:color w:val="000000"/>
                <w:sz w:val="18"/>
                <w:szCs w:val="18"/>
              </w:rPr>
              <w:t>；决定环节：环评批复</w:t>
            </w:r>
          </w:p>
        </w:tc>
        <w:tc>
          <w:tcPr>
            <w:tcW w:w="2700" w:type="dxa"/>
            <w:noWrap w:val="0"/>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《环境影响评价法》、《海洋环境保护法》、《放射性污染防治法》、《政府信息公开条例》</w:t>
            </w:r>
          </w:p>
        </w:tc>
        <w:tc>
          <w:tcPr>
            <w:tcW w:w="1620" w:type="dxa"/>
            <w:noWrap w:val="0"/>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自该信息形成或者变更之日起20个工作日内</w:t>
            </w:r>
          </w:p>
        </w:tc>
        <w:tc>
          <w:tcPr>
            <w:tcW w:w="720" w:type="dxa"/>
            <w:noWrap w:val="0"/>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市级生态环境部门</w:t>
            </w:r>
          </w:p>
        </w:tc>
        <w:tc>
          <w:tcPr>
            <w:tcW w:w="1620" w:type="dxa"/>
            <w:noWrap w:val="0"/>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■两微一端</w:t>
            </w:r>
          </w:p>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■便民服务站</w:t>
            </w:r>
          </w:p>
          <w:p>
            <w:pPr>
              <w:adjustRightInd w:val="0"/>
              <w:snapToGrid w:val="0"/>
              <w:rPr>
                <w:rFonts w:ascii="仿宋_GB2312" w:hAnsi="宋体" w:eastAsia="仿宋_GB2312"/>
                <w:color w:val="000000"/>
                <w:sz w:val="18"/>
                <w:szCs w:val="18"/>
              </w:rPr>
            </w:pPr>
          </w:p>
        </w:tc>
        <w:tc>
          <w:tcPr>
            <w:tcW w:w="720" w:type="dxa"/>
            <w:noWrap w:val="0"/>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adjustRightInd w:val="0"/>
              <w:snapToGrid w:val="0"/>
              <w:jc w:val="center"/>
              <w:rPr>
                <w:rFonts w:ascii="仿宋_GB2312" w:hAnsi="宋体" w:eastAsia="仿宋_GB2312"/>
                <w:color w:val="000000"/>
                <w:sz w:val="18"/>
                <w:szCs w:val="18"/>
              </w:rPr>
            </w:pPr>
          </w:p>
        </w:tc>
        <w:tc>
          <w:tcPr>
            <w:tcW w:w="551" w:type="dxa"/>
            <w:noWrap w:val="0"/>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adjustRightInd w:val="0"/>
              <w:snapToGrid w:val="0"/>
              <w:jc w:val="center"/>
              <w:rPr>
                <w:rFonts w:ascii="仿宋_GB2312" w:hAnsi="宋体" w:eastAsia="仿宋_GB2312"/>
                <w:color w:val="000000"/>
                <w:sz w:val="18"/>
                <w:szCs w:val="18"/>
              </w:rPr>
            </w:pPr>
          </w:p>
        </w:tc>
        <w:tc>
          <w:tcPr>
            <w:tcW w:w="720" w:type="dxa"/>
            <w:noWrap w:val="0"/>
            <w:vAlign w:val="center"/>
          </w:tcPr>
          <w:p>
            <w:pPr>
              <w:widowControl/>
              <w:jc w:val="center"/>
              <w:rPr>
                <w:rFonts w:hint="eastAsia" w:ascii="仿宋_GB2312" w:hAnsi="宋体" w:eastAsia="仿宋_GB2312"/>
                <w:color w:val="000000"/>
                <w:sz w:val="18"/>
                <w:szCs w:val="18"/>
              </w:rPr>
            </w:pPr>
          </w:p>
        </w:tc>
        <w:tc>
          <w:tcPr>
            <w:tcW w:w="720" w:type="dxa"/>
            <w:noWrap w:val="0"/>
            <w:vAlign w:val="center"/>
          </w:tcPr>
          <w:p>
            <w:pPr>
              <w:widowControl/>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pStyle w:val="15"/>
              <w:adjustRightInd w:val="0"/>
              <w:snapToGrid w:val="0"/>
              <w:ind w:firstLine="0" w:firstLineChars="0"/>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noWrap w:val="0"/>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行政</w:t>
            </w:r>
            <w:r>
              <w:rPr>
                <w:rFonts w:ascii="仿宋_GB2312" w:hAnsi="宋体" w:eastAsia="仿宋_GB2312"/>
                <w:color w:val="000000"/>
                <w:sz w:val="18"/>
                <w:szCs w:val="18"/>
              </w:rPr>
              <w:br w:type="textWrapping"/>
            </w:r>
            <w:r>
              <w:rPr>
                <w:rFonts w:ascii="仿宋_GB2312" w:hAnsi="宋体" w:eastAsia="仿宋_GB2312"/>
                <w:color w:val="000000"/>
                <w:sz w:val="18"/>
                <w:szCs w:val="18"/>
              </w:rPr>
              <w:t>许可</w:t>
            </w:r>
          </w:p>
        </w:tc>
        <w:tc>
          <w:tcPr>
            <w:tcW w:w="900" w:type="dxa"/>
            <w:noWrap w:val="0"/>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防治污染</w:t>
            </w:r>
            <w:r>
              <w:rPr>
                <w:rFonts w:ascii="仿宋_GB2312" w:hAnsi="宋体" w:eastAsia="仿宋_GB2312"/>
                <w:color w:val="000000"/>
                <w:sz w:val="18"/>
                <w:szCs w:val="18"/>
              </w:rPr>
              <w:t>设施拆除或闲置审批</w:t>
            </w:r>
          </w:p>
        </w:tc>
        <w:tc>
          <w:tcPr>
            <w:tcW w:w="2520" w:type="dxa"/>
            <w:noWrap w:val="0"/>
            <w:vAlign w:val="center"/>
          </w:tcPr>
          <w:p>
            <w:pPr>
              <w:pStyle w:val="15"/>
              <w:adjustRightInd w:val="0"/>
              <w:snapToGrid w:val="0"/>
              <w:ind w:firstLine="0" w:firstLineChars="0"/>
              <w:rPr>
                <w:rFonts w:ascii="仿宋_GB2312" w:hAnsi="宋体" w:eastAsia="仿宋_GB2312"/>
                <w:color w:val="000000"/>
                <w:sz w:val="18"/>
                <w:szCs w:val="18"/>
              </w:rPr>
            </w:pPr>
            <w:r>
              <w:rPr>
                <w:rFonts w:hint="eastAsia" w:ascii="仿宋_GB2312" w:hAnsi="宋体" w:eastAsia="仿宋_GB2312"/>
                <w:color w:val="000000"/>
                <w:sz w:val="18"/>
                <w:szCs w:val="18"/>
              </w:rPr>
              <w:t>企业或单位关闭、闲置、拆除工业固体废物污染环境防治设施、场所的核准结果；企业或单位拆除、闲置环境噪声污染防治设施的审批结果；企业或单位拆除闲置海洋工程环境保护设施的审批结果</w:t>
            </w:r>
          </w:p>
        </w:tc>
        <w:tc>
          <w:tcPr>
            <w:tcW w:w="2700" w:type="dxa"/>
            <w:noWrap w:val="0"/>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《固体废物污染环境防治法》、《环境噪声污染防治法》、《海洋环境保护法》、《政府信息公开条例》、《关于全面推进政务公开工作的意见》、《开展基层政务公开标准化规范化试点工作方案》</w:t>
            </w:r>
          </w:p>
        </w:tc>
        <w:tc>
          <w:tcPr>
            <w:tcW w:w="1620" w:type="dxa"/>
            <w:noWrap w:val="0"/>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自该信息形成或者变更之日起20个工作日内</w:t>
            </w:r>
          </w:p>
        </w:tc>
        <w:tc>
          <w:tcPr>
            <w:tcW w:w="720" w:type="dxa"/>
            <w:noWrap w:val="0"/>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市级生态环境部门</w:t>
            </w:r>
          </w:p>
        </w:tc>
        <w:tc>
          <w:tcPr>
            <w:tcW w:w="1620" w:type="dxa"/>
            <w:noWrap w:val="0"/>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■两微一端</w:t>
            </w:r>
          </w:p>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■便民服务站</w:t>
            </w:r>
          </w:p>
          <w:p>
            <w:pPr>
              <w:adjustRightInd w:val="0"/>
              <w:snapToGrid w:val="0"/>
              <w:rPr>
                <w:rFonts w:ascii="仿宋_GB2312" w:hAnsi="宋体" w:eastAsia="仿宋_GB2312"/>
                <w:color w:val="000000"/>
                <w:sz w:val="18"/>
                <w:szCs w:val="18"/>
              </w:rPr>
            </w:pPr>
          </w:p>
        </w:tc>
        <w:tc>
          <w:tcPr>
            <w:tcW w:w="720" w:type="dxa"/>
            <w:noWrap w:val="0"/>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adjustRightInd w:val="0"/>
              <w:snapToGrid w:val="0"/>
              <w:jc w:val="center"/>
              <w:rPr>
                <w:rFonts w:ascii="仿宋_GB2312" w:hAnsi="宋体" w:eastAsia="仿宋_GB2312"/>
                <w:color w:val="000000"/>
                <w:sz w:val="18"/>
                <w:szCs w:val="18"/>
              </w:rPr>
            </w:pPr>
          </w:p>
        </w:tc>
        <w:tc>
          <w:tcPr>
            <w:tcW w:w="551" w:type="dxa"/>
            <w:noWrap w:val="0"/>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adjustRightInd w:val="0"/>
              <w:snapToGrid w:val="0"/>
              <w:jc w:val="center"/>
              <w:rPr>
                <w:rFonts w:ascii="仿宋_GB2312" w:hAnsi="宋体" w:eastAsia="仿宋_GB2312"/>
                <w:color w:val="000000"/>
                <w:sz w:val="18"/>
                <w:szCs w:val="18"/>
              </w:rPr>
            </w:pPr>
          </w:p>
        </w:tc>
        <w:tc>
          <w:tcPr>
            <w:tcW w:w="720" w:type="dxa"/>
            <w:noWrap w:val="0"/>
            <w:vAlign w:val="center"/>
          </w:tcPr>
          <w:p>
            <w:pPr>
              <w:widowControl/>
              <w:jc w:val="center"/>
              <w:rPr>
                <w:rFonts w:hint="eastAsia" w:ascii="仿宋_GB2312" w:hAnsi="宋体" w:eastAsia="仿宋_GB2312"/>
                <w:color w:val="000000"/>
                <w:sz w:val="18"/>
                <w:szCs w:val="18"/>
              </w:rPr>
            </w:pPr>
          </w:p>
        </w:tc>
        <w:tc>
          <w:tcPr>
            <w:tcW w:w="720" w:type="dxa"/>
            <w:noWrap w:val="0"/>
            <w:vAlign w:val="center"/>
          </w:tcPr>
          <w:p>
            <w:pPr>
              <w:widowControl/>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pStyle w:val="15"/>
              <w:adjustRightInd w:val="0"/>
              <w:snapToGrid w:val="0"/>
              <w:ind w:firstLine="0" w:firstLineChars="0"/>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w:t>
            </w:r>
          </w:p>
        </w:tc>
        <w:tc>
          <w:tcPr>
            <w:tcW w:w="720" w:type="dxa"/>
            <w:noWrap w:val="0"/>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行政</w:t>
            </w:r>
            <w:r>
              <w:rPr>
                <w:rFonts w:ascii="仿宋_GB2312" w:hAnsi="宋体" w:eastAsia="仿宋_GB2312"/>
                <w:color w:val="000000"/>
                <w:sz w:val="18"/>
                <w:szCs w:val="18"/>
              </w:rPr>
              <w:br w:type="textWrapping"/>
            </w:r>
            <w:r>
              <w:rPr>
                <w:rFonts w:ascii="仿宋_GB2312" w:hAnsi="宋体" w:eastAsia="仿宋_GB2312"/>
                <w:color w:val="000000"/>
                <w:sz w:val="18"/>
                <w:szCs w:val="18"/>
              </w:rPr>
              <w:t>许可</w:t>
            </w:r>
          </w:p>
        </w:tc>
        <w:tc>
          <w:tcPr>
            <w:tcW w:w="900" w:type="dxa"/>
            <w:noWrap w:val="0"/>
            <w:vAlign w:val="center"/>
          </w:tcPr>
          <w:p>
            <w:pPr>
              <w:adjustRightInd w:val="0"/>
              <w:snapToGrid w:val="0"/>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危险废</w:t>
            </w:r>
          </w:p>
          <w:p>
            <w:pPr>
              <w:adjustRightInd w:val="0"/>
              <w:snapToGrid w:val="0"/>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物经营</w:t>
            </w:r>
          </w:p>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许可证</w:t>
            </w:r>
          </w:p>
        </w:tc>
        <w:tc>
          <w:tcPr>
            <w:tcW w:w="2520" w:type="dxa"/>
            <w:noWrap w:val="0"/>
            <w:vAlign w:val="center"/>
          </w:tcPr>
          <w:p>
            <w:pPr>
              <w:pStyle w:val="15"/>
              <w:adjustRightInd w:val="0"/>
              <w:snapToGrid w:val="0"/>
              <w:ind w:firstLine="0" w:firstLineChars="0"/>
              <w:rPr>
                <w:rFonts w:ascii="仿宋_GB2312" w:hAnsi="宋体" w:eastAsia="仿宋_GB2312"/>
                <w:color w:val="000000"/>
                <w:sz w:val="18"/>
                <w:szCs w:val="18"/>
              </w:rPr>
            </w:pPr>
            <w:r>
              <w:rPr>
                <w:rFonts w:hint="eastAsia" w:ascii="仿宋_GB2312" w:hAnsi="宋体" w:eastAsia="仿宋_GB2312"/>
                <w:color w:val="000000"/>
                <w:sz w:val="18"/>
                <w:szCs w:val="18"/>
              </w:rPr>
              <w:t>受理环节：受理通知书；拟决定环节：向</w:t>
            </w:r>
            <w:r>
              <w:rPr>
                <w:rFonts w:ascii="仿宋_GB2312" w:hAnsi="宋体" w:eastAsia="仿宋_GB2312"/>
                <w:color w:val="000000"/>
                <w:sz w:val="18"/>
                <w:szCs w:val="18"/>
              </w:rPr>
              <w:t>有关</w:t>
            </w:r>
            <w:r>
              <w:rPr>
                <w:rFonts w:hint="eastAsia" w:ascii="仿宋_GB2312" w:hAnsi="宋体" w:eastAsia="仿宋_GB2312"/>
                <w:color w:val="000000"/>
                <w:sz w:val="18"/>
                <w:szCs w:val="18"/>
              </w:rPr>
              <w:t>部门</w:t>
            </w:r>
            <w:r>
              <w:rPr>
                <w:rFonts w:ascii="仿宋_GB2312" w:hAnsi="宋体" w:eastAsia="仿宋_GB2312"/>
                <w:color w:val="000000"/>
                <w:sz w:val="18"/>
                <w:szCs w:val="18"/>
              </w:rPr>
              <w:t>和专家</w:t>
            </w:r>
            <w:r>
              <w:rPr>
                <w:rFonts w:hint="eastAsia" w:ascii="仿宋_GB2312" w:hAnsi="宋体" w:eastAsia="仿宋_GB2312"/>
                <w:color w:val="000000"/>
                <w:sz w:val="18"/>
                <w:szCs w:val="18"/>
              </w:rPr>
              <w:t>征求意见、决定</w:t>
            </w:r>
            <w:r>
              <w:rPr>
                <w:rFonts w:ascii="仿宋_GB2312" w:hAnsi="宋体" w:eastAsia="仿宋_GB2312"/>
                <w:color w:val="000000"/>
                <w:sz w:val="18"/>
                <w:szCs w:val="18"/>
              </w:rPr>
              <w:t>前公示</w:t>
            </w:r>
            <w:r>
              <w:rPr>
                <w:rFonts w:hint="eastAsia" w:ascii="仿宋_GB2312" w:hAnsi="宋体" w:eastAsia="仿宋_GB2312"/>
                <w:color w:val="000000"/>
                <w:sz w:val="18"/>
                <w:szCs w:val="18"/>
              </w:rPr>
              <w:t>等；决定环节：危险废物经营许可证信息</w:t>
            </w:r>
            <w:r>
              <w:rPr>
                <w:rFonts w:ascii="仿宋_GB2312" w:hAnsi="宋体" w:eastAsia="仿宋_GB2312"/>
                <w:color w:val="000000"/>
                <w:sz w:val="18"/>
                <w:szCs w:val="18"/>
              </w:rPr>
              <w:t>公示</w:t>
            </w:r>
            <w:r>
              <w:rPr>
                <w:rFonts w:hint="eastAsia" w:ascii="仿宋_GB2312" w:hAnsi="宋体" w:eastAsia="仿宋_GB2312"/>
                <w:color w:val="000000"/>
                <w:sz w:val="18"/>
                <w:szCs w:val="18"/>
              </w:rPr>
              <w:t>；送达环节：送达单</w:t>
            </w:r>
          </w:p>
        </w:tc>
        <w:tc>
          <w:tcPr>
            <w:tcW w:w="2700" w:type="dxa"/>
            <w:noWrap w:val="0"/>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《固体废物污染环境防治法》、《政府信息公开条例》、《危险废物经营许可证管理办法》、《国务院关于取消和下放一批行政审批项目的决定》、《关于做好下放危险废物经营许可审批工作的通知》</w:t>
            </w:r>
          </w:p>
        </w:tc>
        <w:tc>
          <w:tcPr>
            <w:tcW w:w="1620" w:type="dxa"/>
            <w:noWrap w:val="0"/>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自该信息形成或者变更之日起20个工作日内</w:t>
            </w:r>
          </w:p>
        </w:tc>
        <w:tc>
          <w:tcPr>
            <w:tcW w:w="720" w:type="dxa"/>
            <w:noWrap w:val="0"/>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市级生态环境部门</w:t>
            </w:r>
          </w:p>
        </w:tc>
        <w:tc>
          <w:tcPr>
            <w:tcW w:w="1620" w:type="dxa"/>
            <w:noWrap w:val="0"/>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■两微一端</w:t>
            </w:r>
          </w:p>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■便民服务站</w:t>
            </w:r>
          </w:p>
          <w:p>
            <w:pPr>
              <w:adjustRightInd w:val="0"/>
              <w:snapToGrid w:val="0"/>
              <w:rPr>
                <w:rFonts w:ascii="仿宋_GB2312" w:hAnsi="宋体" w:eastAsia="仿宋_GB2312"/>
                <w:color w:val="000000"/>
                <w:sz w:val="18"/>
                <w:szCs w:val="18"/>
              </w:rPr>
            </w:pPr>
          </w:p>
        </w:tc>
        <w:tc>
          <w:tcPr>
            <w:tcW w:w="720" w:type="dxa"/>
            <w:noWrap w:val="0"/>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adjustRightInd w:val="0"/>
              <w:snapToGrid w:val="0"/>
              <w:jc w:val="center"/>
              <w:rPr>
                <w:rFonts w:ascii="仿宋_GB2312" w:hAnsi="宋体" w:eastAsia="仿宋_GB2312"/>
                <w:color w:val="000000"/>
                <w:sz w:val="18"/>
                <w:szCs w:val="18"/>
              </w:rPr>
            </w:pPr>
          </w:p>
        </w:tc>
        <w:tc>
          <w:tcPr>
            <w:tcW w:w="551" w:type="dxa"/>
            <w:noWrap w:val="0"/>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adjustRightInd w:val="0"/>
              <w:snapToGrid w:val="0"/>
              <w:jc w:val="center"/>
              <w:rPr>
                <w:rFonts w:ascii="仿宋_GB2312" w:hAnsi="宋体" w:eastAsia="仿宋_GB2312"/>
                <w:color w:val="000000"/>
                <w:sz w:val="18"/>
                <w:szCs w:val="18"/>
              </w:rPr>
            </w:pPr>
          </w:p>
        </w:tc>
        <w:tc>
          <w:tcPr>
            <w:tcW w:w="720" w:type="dxa"/>
            <w:noWrap w:val="0"/>
            <w:vAlign w:val="center"/>
          </w:tcPr>
          <w:p>
            <w:pPr>
              <w:widowControl/>
              <w:jc w:val="center"/>
              <w:rPr>
                <w:rFonts w:hint="eastAsia" w:ascii="仿宋_GB2312" w:hAnsi="宋体" w:eastAsia="仿宋_GB2312"/>
                <w:color w:val="000000"/>
                <w:sz w:val="18"/>
                <w:szCs w:val="18"/>
              </w:rPr>
            </w:pPr>
          </w:p>
        </w:tc>
        <w:tc>
          <w:tcPr>
            <w:tcW w:w="720" w:type="dxa"/>
            <w:noWrap w:val="0"/>
            <w:vAlign w:val="center"/>
          </w:tcPr>
          <w:p>
            <w:pPr>
              <w:widowControl/>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pStyle w:val="15"/>
              <w:adjustRightInd w:val="0"/>
              <w:snapToGrid w:val="0"/>
              <w:ind w:firstLine="0" w:firstLineChars="0"/>
              <w:jc w:val="center"/>
              <w:rPr>
                <w:rFonts w:hint="eastAsia" w:ascii="仿宋_GB2312" w:hAnsi="宋体" w:eastAsia="仿宋_GB2312"/>
                <w:color w:val="000000"/>
                <w:sz w:val="18"/>
                <w:szCs w:val="18"/>
              </w:rPr>
            </w:pPr>
            <w:r>
              <w:rPr>
                <w:rFonts w:ascii="仿宋_GB2312" w:hAnsi="宋体" w:eastAsia="仿宋_GB2312"/>
                <w:color w:val="000000"/>
                <w:sz w:val="18"/>
                <w:szCs w:val="18"/>
              </w:rPr>
              <w:t>4</w:t>
            </w:r>
          </w:p>
        </w:tc>
        <w:tc>
          <w:tcPr>
            <w:tcW w:w="720" w:type="dxa"/>
            <w:vMerge w:val="restart"/>
            <w:noWrap w:val="0"/>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行政处罚行政强制和行政</w:t>
            </w:r>
            <w:r>
              <w:rPr>
                <w:rFonts w:ascii="仿宋_GB2312" w:hAnsi="宋体" w:eastAsia="仿宋_GB2312"/>
                <w:color w:val="000000"/>
                <w:sz w:val="18"/>
                <w:szCs w:val="18"/>
              </w:rPr>
              <w:t>命令</w:t>
            </w:r>
          </w:p>
        </w:tc>
        <w:tc>
          <w:tcPr>
            <w:tcW w:w="900" w:type="dxa"/>
            <w:noWrap w:val="0"/>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行政处罚流程</w:t>
            </w:r>
          </w:p>
        </w:tc>
        <w:tc>
          <w:tcPr>
            <w:tcW w:w="2520" w:type="dxa"/>
            <w:noWrap w:val="0"/>
            <w:vAlign w:val="center"/>
          </w:tcPr>
          <w:p>
            <w:pPr>
              <w:pStyle w:val="15"/>
              <w:adjustRightInd w:val="0"/>
              <w:snapToGrid w:val="0"/>
              <w:ind w:firstLine="0" w:firstLineChars="0"/>
              <w:rPr>
                <w:rFonts w:hint="eastAsia" w:ascii="仿宋_GB2312" w:hAnsi="宋体" w:eastAsia="仿宋_GB2312"/>
                <w:color w:val="000000"/>
                <w:sz w:val="18"/>
                <w:szCs w:val="18"/>
              </w:rPr>
            </w:pPr>
            <w:r>
              <w:rPr>
                <w:rFonts w:hint="eastAsia" w:ascii="仿宋_GB2312" w:hAnsi="宋体" w:eastAsia="仿宋_GB2312"/>
                <w:color w:val="000000"/>
                <w:sz w:val="18"/>
                <w:szCs w:val="18"/>
              </w:rPr>
              <w:t>行政处罚事先告知书；行政</w:t>
            </w:r>
            <w:r>
              <w:rPr>
                <w:rFonts w:ascii="仿宋_GB2312" w:hAnsi="宋体" w:eastAsia="仿宋_GB2312"/>
                <w:color w:val="000000"/>
                <w:sz w:val="18"/>
                <w:szCs w:val="18"/>
              </w:rPr>
              <w:t>处罚</w:t>
            </w:r>
            <w:r>
              <w:rPr>
                <w:rFonts w:hint="eastAsia" w:ascii="仿宋_GB2312" w:hAnsi="宋体" w:eastAsia="仿宋_GB2312"/>
                <w:color w:val="000000"/>
                <w:sz w:val="18"/>
                <w:szCs w:val="18"/>
              </w:rPr>
              <w:t>听证通知书；处罚执行情况：同意分期（延期）缴纳罚款通知书、督促</w:t>
            </w:r>
            <w:r>
              <w:rPr>
                <w:rFonts w:ascii="仿宋_GB2312" w:hAnsi="宋体" w:eastAsia="仿宋_GB2312"/>
                <w:color w:val="000000"/>
                <w:sz w:val="18"/>
                <w:szCs w:val="18"/>
              </w:rPr>
              <w:t>履行义务</w:t>
            </w:r>
            <w:r>
              <w:rPr>
                <w:rFonts w:hint="eastAsia" w:ascii="仿宋_GB2312" w:hAnsi="宋体" w:eastAsia="仿宋_GB2312"/>
                <w:color w:val="000000"/>
                <w:sz w:val="18"/>
                <w:szCs w:val="18"/>
              </w:rPr>
              <w:t>催告书、强制执行申请书等</w:t>
            </w:r>
          </w:p>
        </w:tc>
        <w:tc>
          <w:tcPr>
            <w:tcW w:w="2700" w:type="dxa"/>
            <w:vMerge w:val="restart"/>
            <w:noWrap w:val="0"/>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《环境保护法》、《水污染防治法》、《海洋环境保护法》、《大气污染防治法》、《环境噪声污染防治法》、《土壤污染防治法》、《固体废物污染环境防治法》、《放射性污染防治法》、《</w:t>
            </w:r>
            <w:r>
              <w:rPr>
                <w:rFonts w:ascii="仿宋_GB2312" w:hAnsi="宋体" w:eastAsia="仿宋_GB2312"/>
                <w:color w:val="000000"/>
                <w:sz w:val="18"/>
                <w:szCs w:val="18"/>
              </w:rPr>
              <w:t>核安全法</w:t>
            </w:r>
            <w:r>
              <w:rPr>
                <w:rFonts w:hint="eastAsia" w:ascii="仿宋_GB2312" w:hAnsi="宋体" w:eastAsia="仿宋_GB2312"/>
                <w:color w:val="000000"/>
                <w:sz w:val="18"/>
                <w:szCs w:val="18"/>
              </w:rPr>
              <w:t>》、《环境影响评价法》、《政府信息公开条例》、《环境行政处罚办法》</w:t>
            </w:r>
          </w:p>
        </w:tc>
        <w:tc>
          <w:tcPr>
            <w:tcW w:w="1620" w:type="dxa"/>
            <w:vMerge w:val="restart"/>
            <w:noWrap w:val="0"/>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自收到申请之日起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自该信息形成或者变更之日起20个工作日内</w:t>
            </w:r>
          </w:p>
        </w:tc>
        <w:tc>
          <w:tcPr>
            <w:tcW w:w="720" w:type="dxa"/>
            <w:vMerge w:val="restart"/>
            <w:noWrap w:val="0"/>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市级生态环境部门</w:t>
            </w:r>
          </w:p>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市级生态环境部门</w:t>
            </w:r>
          </w:p>
        </w:tc>
        <w:tc>
          <w:tcPr>
            <w:tcW w:w="1620" w:type="dxa"/>
            <w:noWrap w:val="0"/>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■精准推送</w:t>
            </w:r>
          </w:p>
          <w:p>
            <w:pPr>
              <w:adjustRightInd w:val="0"/>
              <w:snapToGrid w:val="0"/>
              <w:rPr>
                <w:rFonts w:ascii="仿宋_GB2312" w:hAnsi="宋体" w:eastAsia="仿宋_GB2312"/>
                <w:color w:val="000000"/>
                <w:sz w:val="18"/>
                <w:szCs w:val="18"/>
              </w:rPr>
            </w:pPr>
          </w:p>
        </w:tc>
        <w:tc>
          <w:tcPr>
            <w:tcW w:w="720" w:type="dxa"/>
            <w:noWrap w:val="0"/>
            <w:vAlign w:val="center"/>
          </w:tcPr>
          <w:p>
            <w:pPr>
              <w:adjustRightInd w:val="0"/>
              <w:snapToGrid w:val="0"/>
              <w:jc w:val="center"/>
              <w:rPr>
                <w:rFonts w:ascii="仿宋_GB2312" w:hAnsi="宋体" w:eastAsia="仿宋_GB2312"/>
                <w:color w:val="000000"/>
                <w:sz w:val="18"/>
                <w:szCs w:val="18"/>
              </w:rPr>
            </w:pPr>
          </w:p>
        </w:tc>
        <w:tc>
          <w:tcPr>
            <w:tcW w:w="709" w:type="dxa"/>
            <w:noWrap w:val="0"/>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551" w:type="dxa"/>
            <w:noWrap w:val="0"/>
            <w:vAlign w:val="center"/>
          </w:tcPr>
          <w:p>
            <w:pPr>
              <w:adjustRightInd w:val="0"/>
              <w:snapToGrid w:val="0"/>
              <w:jc w:val="center"/>
              <w:rPr>
                <w:rFonts w:ascii="仿宋_GB2312" w:hAnsi="宋体" w:eastAsia="仿宋_GB2312"/>
                <w:color w:val="000000"/>
                <w:sz w:val="18"/>
                <w:szCs w:val="18"/>
              </w:rPr>
            </w:pPr>
          </w:p>
        </w:tc>
        <w:tc>
          <w:tcPr>
            <w:tcW w:w="720" w:type="dxa"/>
            <w:noWrap w:val="0"/>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hint="eastAsia" w:ascii="仿宋_GB2312" w:hAnsi="宋体" w:eastAsia="仿宋_GB2312"/>
                <w:color w:val="000000"/>
                <w:sz w:val="18"/>
                <w:szCs w:val="18"/>
              </w:rPr>
            </w:pPr>
          </w:p>
        </w:tc>
        <w:tc>
          <w:tcPr>
            <w:tcW w:w="720" w:type="dxa"/>
            <w:noWrap w:val="0"/>
            <w:vAlign w:val="center"/>
          </w:tcPr>
          <w:p>
            <w:pPr>
              <w:widowControl/>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pStyle w:val="15"/>
              <w:adjustRightInd w:val="0"/>
              <w:snapToGrid w:val="0"/>
              <w:ind w:firstLine="0" w:firstLineChars="0"/>
              <w:jc w:val="center"/>
              <w:rPr>
                <w:rFonts w:hint="eastAsia" w:ascii="仿宋_GB2312" w:hAnsi="宋体" w:eastAsia="仿宋_GB2312"/>
                <w:color w:val="000000"/>
                <w:sz w:val="18"/>
                <w:szCs w:val="18"/>
              </w:rPr>
            </w:pPr>
            <w:r>
              <w:rPr>
                <w:rFonts w:ascii="仿宋_GB2312" w:hAnsi="宋体" w:eastAsia="仿宋_GB2312"/>
                <w:color w:val="000000"/>
                <w:sz w:val="18"/>
                <w:szCs w:val="18"/>
              </w:rPr>
              <w:t>5</w:t>
            </w:r>
          </w:p>
        </w:tc>
        <w:tc>
          <w:tcPr>
            <w:tcW w:w="720" w:type="dxa"/>
            <w:vMerge w:val="continue"/>
            <w:noWrap w:val="0"/>
            <w:vAlign w:val="center"/>
          </w:tcPr>
          <w:p>
            <w:pPr>
              <w:adjustRightInd w:val="0"/>
              <w:snapToGrid w:val="0"/>
              <w:rPr>
                <w:rFonts w:ascii="仿宋_GB2312" w:hAnsi="宋体" w:eastAsia="仿宋_GB2312"/>
                <w:color w:val="000000"/>
                <w:sz w:val="18"/>
                <w:szCs w:val="18"/>
              </w:rPr>
            </w:pPr>
          </w:p>
        </w:tc>
        <w:tc>
          <w:tcPr>
            <w:tcW w:w="900" w:type="dxa"/>
            <w:noWrap w:val="0"/>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行政处罚决定</w:t>
            </w:r>
          </w:p>
        </w:tc>
        <w:tc>
          <w:tcPr>
            <w:tcW w:w="2520" w:type="dxa"/>
            <w:noWrap w:val="0"/>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行政处罚决定书（全文公开）</w:t>
            </w:r>
          </w:p>
        </w:tc>
        <w:tc>
          <w:tcPr>
            <w:tcW w:w="2700" w:type="dxa"/>
            <w:vMerge w:val="continue"/>
            <w:noWrap w:val="0"/>
            <w:vAlign w:val="center"/>
          </w:tcPr>
          <w:p>
            <w:pPr>
              <w:adjustRightInd w:val="0"/>
              <w:snapToGrid w:val="0"/>
              <w:rPr>
                <w:rFonts w:ascii="仿宋_GB2312" w:hAnsi="宋体" w:eastAsia="仿宋_GB2312"/>
                <w:color w:val="000000"/>
                <w:sz w:val="18"/>
                <w:szCs w:val="18"/>
              </w:rPr>
            </w:pPr>
          </w:p>
        </w:tc>
        <w:tc>
          <w:tcPr>
            <w:tcW w:w="1620" w:type="dxa"/>
            <w:vMerge w:val="continue"/>
            <w:noWrap w:val="0"/>
            <w:vAlign w:val="center"/>
          </w:tcPr>
          <w:p>
            <w:pPr>
              <w:adjustRightInd w:val="0"/>
              <w:snapToGrid w:val="0"/>
              <w:rPr>
                <w:rFonts w:ascii="仿宋_GB2312" w:hAnsi="宋体" w:eastAsia="仿宋_GB2312"/>
                <w:color w:val="000000"/>
                <w:sz w:val="18"/>
                <w:szCs w:val="18"/>
              </w:rPr>
            </w:pPr>
          </w:p>
        </w:tc>
        <w:tc>
          <w:tcPr>
            <w:tcW w:w="720" w:type="dxa"/>
            <w:vMerge w:val="continue"/>
            <w:noWrap w:val="0"/>
            <w:vAlign w:val="center"/>
          </w:tcPr>
          <w:p>
            <w:pPr>
              <w:adjustRightInd w:val="0"/>
              <w:snapToGrid w:val="0"/>
              <w:jc w:val="center"/>
              <w:rPr>
                <w:rFonts w:ascii="仿宋_GB2312" w:hAnsi="宋体" w:eastAsia="仿宋_GB2312"/>
                <w:color w:val="000000"/>
                <w:sz w:val="18"/>
                <w:szCs w:val="18"/>
              </w:rPr>
            </w:pPr>
          </w:p>
        </w:tc>
        <w:tc>
          <w:tcPr>
            <w:tcW w:w="1620" w:type="dxa"/>
            <w:noWrap w:val="0"/>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■两微一端</w:t>
            </w:r>
          </w:p>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■便民服务站</w:t>
            </w:r>
          </w:p>
          <w:p>
            <w:pPr>
              <w:adjustRightInd w:val="0"/>
              <w:snapToGrid w:val="0"/>
              <w:rPr>
                <w:rFonts w:ascii="仿宋_GB2312" w:hAnsi="宋体" w:eastAsia="仿宋_GB2312"/>
                <w:color w:val="000000"/>
                <w:sz w:val="18"/>
                <w:szCs w:val="18"/>
              </w:rPr>
            </w:pPr>
          </w:p>
        </w:tc>
        <w:tc>
          <w:tcPr>
            <w:tcW w:w="720" w:type="dxa"/>
            <w:noWrap w:val="0"/>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adjustRightInd w:val="0"/>
              <w:snapToGrid w:val="0"/>
              <w:jc w:val="center"/>
              <w:rPr>
                <w:rFonts w:ascii="仿宋_GB2312" w:hAnsi="宋体" w:eastAsia="仿宋_GB2312"/>
                <w:color w:val="000000"/>
                <w:sz w:val="18"/>
                <w:szCs w:val="18"/>
              </w:rPr>
            </w:pPr>
          </w:p>
        </w:tc>
        <w:tc>
          <w:tcPr>
            <w:tcW w:w="551" w:type="dxa"/>
            <w:noWrap w:val="0"/>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adjustRightInd w:val="0"/>
              <w:snapToGrid w:val="0"/>
              <w:jc w:val="center"/>
              <w:rPr>
                <w:rFonts w:ascii="仿宋_GB2312" w:hAnsi="宋体" w:eastAsia="仿宋_GB2312"/>
                <w:color w:val="000000"/>
                <w:sz w:val="18"/>
                <w:szCs w:val="18"/>
              </w:rPr>
            </w:pPr>
          </w:p>
        </w:tc>
        <w:tc>
          <w:tcPr>
            <w:tcW w:w="720" w:type="dxa"/>
            <w:noWrap w:val="0"/>
            <w:vAlign w:val="center"/>
          </w:tcPr>
          <w:p>
            <w:pPr>
              <w:widowControl/>
              <w:jc w:val="center"/>
              <w:rPr>
                <w:rFonts w:hint="eastAsia" w:ascii="仿宋_GB2312" w:hAnsi="宋体" w:eastAsia="仿宋_GB2312"/>
                <w:color w:val="000000"/>
                <w:sz w:val="18"/>
                <w:szCs w:val="18"/>
              </w:rPr>
            </w:pPr>
          </w:p>
        </w:tc>
        <w:tc>
          <w:tcPr>
            <w:tcW w:w="720" w:type="dxa"/>
            <w:noWrap w:val="0"/>
            <w:vAlign w:val="center"/>
          </w:tcPr>
          <w:p>
            <w:pPr>
              <w:widowControl/>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pStyle w:val="15"/>
              <w:adjustRightInd w:val="0"/>
              <w:snapToGrid w:val="0"/>
              <w:ind w:firstLine="0" w:firstLineChars="0"/>
              <w:jc w:val="center"/>
              <w:rPr>
                <w:rFonts w:hint="eastAsia" w:ascii="仿宋_GB2312" w:hAnsi="宋体" w:eastAsia="仿宋_GB2312"/>
                <w:color w:val="000000"/>
                <w:sz w:val="18"/>
                <w:szCs w:val="18"/>
              </w:rPr>
            </w:pPr>
            <w:r>
              <w:rPr>
                <w:rFonts w:ascii="仿宋_GB2312" w:hAnsi="宋体" w:eastAsia="仿宋_GB2312"/>
                <w:color w:val="000000"/>
                <w:sz w:val="18"/>
                <w:szCs w:val="18"/>
              </w:rPr>
              <w:t>6</w:t>
            </w:r>
          </w:p>
        </w:tc>
        <w:tc>
          <w:tcPr>
            <w:tcW w:w="720" w:type="dxa"/>
            <w:vMerge w:val="restart"/>
            <w:noWrap w:val="0"/>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行政处罚行政强制和行政</w:t>
            </w:r>
            <w:r>
              <w:rPr>
                <w:rFonts w:ascii="仿宋_GB2312" w:hAnsi="宋体" w:eastAsia="仿宋_GB2312"/>
                <w:color w:val="000000"/>
                <w:sz w:val="18"/>
                <w:szCs w:val="18"/>
              </w:rPr>
              <w:t>命令</w:t>
            </w:r>
          </w:p>
        </w:tc>
        <w:tc>
          <w:tcPr>
            <w:tcW w:w="900" w:type="dxa"/>
            <w:noWrap w:val="0"/>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行政强制流程</w:t>
            </w:r>
          </w:p>
        </w:tc>
        <w:tc>
          <w:tcPr>
            <w:tcW w:w="2520" w:type="dxa"/>
            <w:noWrap w:val="0"/>
            <w:vAlign w:val="center"/>
          </w:tcPr>
          <w:p>
            <w:pPr>
              <w:pStyle w:val="15"/>
              <w:adjustRightInd w:val="0"/>
              <w:snapToGrid w:val="0"/>
              <w:ind w:firstLine="0" w:firstLineChars="0"/>
              <w:rPr>
                <w:rFonts w:hint="eastAsia" w:ascii="仿宋_GB2312" w:hAnsi="宋体" w:eastAsia="仿宋_GB2312"/>
                <w:color w:val="000000"/>
                <w:sz w:val="18"/>
                <w:szCs w:val="18"/>
              </w:rPr>
            </w:pPr>
            <w:r>
              <w:rPr>
                <w:rFonts w:hint="eastAsia" w:ascii="仿宋_GB2312" w:hAnsi="宋体" w:eastAsia="仿宋_GB2312"/>
                <w:color w:val="000000"/>
                <w:sz w:val="18"/>
                <w:szCs w:val="18"/>
              </w:rPr>
              <w:t>查封</w:t>
            </w:r>
            <w:r>
              <w:rPr>
                <w:rFonts w:ascii="仿宋_GB2312" w:hAnsi="宋体" w:eastAsia="仿宋_GB2312"/>
                <w:color w:val="000000"/>
                <w:sz w:val="18"/>
                <w:szCs w:val="18"/>
              </w:rPr>
              <w:t>、扣押清单</w:t>
            </w:r>
            <w:r>
              <w:rPr>
                <w:rFonts w:hint="eastAsia" w:ascii="仿宋_GB2312" w:hAnsi="宋体" w:eastAsia="仿宋_GB2312"/>
                <w:color w:val="000000"/>
                <w:sz w:val="18"/>
                <w:szCs w:val="18"/>
              </w:rPr>
              <w:t>；查封</w:t>
            </w:r>
            <w:r>
              <w:rPr>
                <w:rFonts w:ascii="仿宋_GB2312" w:hAnsi="宋体" w:eastAsia="仿宋_GB2312"/>
                <w:color w:val="000000"/>
                <w:sz w:val="18"/>
                <w:szCs w:val="18"/>
              </w:rPr>
              <w:t>（</w:t>
            </w:r>
            <w:r>
              <w:rPr>
                <w:rFonts w:hint="eastAsia" w:ascii="仿宋_GB2312" w:hAnsi="宋体" w:eastAsia="仿宋_GB2312"/>
                <w:color w:val="000000"/>
                <w:sz w:val="18"/>
                <w:szCs w:val="18"/>
              </w:rPr>
              <w:t>扣押</w:t>
            </w:r>
            <w:r>
              <w:rPr>
                <w:rFonts w:ascii="仿宋_GB2312" w:hAnsi="宋体" w:eastAsia="仿宋_GB2312"/>
                <w:color w:val="000000"/>
                <w:sz w:val="18"/>
                <w:szCs w:val="18"/>
              </w:rPr>
              <w:t>）</w:t>
            </w:r>
            <w:r>
              <w:rPr>
                <w:rFonts w:hint="eastAsia" w:ascii="仿宋_GB2312" w:hAnsi="宋体" w:eastAsia="仿宋_GB2312"/>
                <w:color w:val="000000"/>
                <w:sz w:val="18"/>
                <w:szCs w:val="18"/>
              </w:rPr>
              <w:t>延期</w:t>
            </w:r>
            <w:r>
              <w:rPr>
                <w:rFonts w:ascii="仿宋_GB2312" w:hAnsi="宋体" w:eastAsia="仿宋_GB2312"/>
                <w:color w:val="000000"/>
                <w:sz w:val="18"/>
                <w:szCs w:val="18"/>
              </w:rPr>
              <w:t>通知书</w:t>
            </w:r>
            <w:r>
              <w:rPr>
                <w:rFonts w:hint="eastAsia" w:ascii="仿宋_GB2312" w:hAnsi="宋体" w:eastAsia="仿宋_GB2312"/>
                <w:color w:val="000000"/>
                <w:sz w:val="18"/>
                <w:szCs w:val="18"/>
              </w:rPr>
              <w:t>；解除</w:t>
            </w:r>
            <w:r>
              <w:rPr>
                <w:rFonts w:ascii="仿宋_GB2312" w:hAnsi="宋体" w:eastAsia="仿宋_GB2312"/>
                <w:color w:val="000000"/>
                <w:sz w:val="18"/>
                <w:szCs w:val="18"/>
              </w:rPr>
              <w:t>查封（</w:t>
            </w:r>
            <w:r>
              <w:rPr>
                <w:rFonts w:hint="eastAsia" w:ascii="仿宋_GB2312" w:hAnsi="宋体" w:eastAsia="仿宋_GB2312"/>
                <w:color w:val="000000"/>
                <w:sz w:val="18"/>
                <w:szCs w:val="18"/>
              </w:rPr>
              <w:t>扣押</w:t>
            </w:r>
            <w:r>
              <w:rPr>
                <w:rFonts w:ascii="仿宋_GB2312" w:hAnsi="宋体" w:eastAsia="仿宋_GB2312"/>
                <w:color w:val="000000"/>
                <w:sz w:val="18"/>
                <w:szCs w:val="18"/>
              </w:rPr>
              <w:t>）</w:t>
            </w:r>
            <w:r>
              <w:rPr>
                <w:rFonts w:hint="eastAsia" w:ascii="仿宋_GB2312" w:hAnsi="宋体" w:eastAsia="仿宋_GB2312"/>
                <w:color w:val="000000"/>
                <w:sz w:val="18"/>
                <w:szCs w:val="18"/>
              </w:rPr>
              <w:t>决定书</w:t>
            </w:r>
          </w:p>
        </w:tc>
        <w:tc>
          <w:tcPr>
            <w:tcW w:w="2700" w:type="dxa"/>
            <w:vMerge w:val="restart"/>
            <w:noWrap w:val="0"/>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《环境保护法》、《水污染防治法》、《海洋环境保护法》、《大气污染防治法》、《环境噪声污染防治法》、《土壤污染防治法》、《固体废物污染环境防治法》、《放射性污染防治法》、《</w:t>
            </w:r>
            <w:r>
              <w:rPr>
                <w:rFonts w:ascii="仿宋_GB2312" w:hAnsi="宋体" w:eastAsia="仿宋_GB2312"/>
                <w:color w:val="000000"/>
                <w:sz w:val="18"/>
                <w:szCs w:val="18"/>
              </w:rPr>
              <w:t>核安全法</w:t>
            </w:r>
            <w:r>
              <w:rPr>
                <w:rFonts w:hint="eastAsia" w:ascii="仿宋_GB2312" w:hAnsi="宋体" w:eastAsia="仿宋_GB2312"/>
                <w:color w:val="000000"/>
                <w:sz w:val="18"/>
                <w:szCs w:val="18"/>
              </w:rPr>
              <w:t>》、《环境影响评价法》、《政府信息公开条例》、《环境行政处罚办法》</w:t>
            </w:r>
          </w:p>
        </w:tc>
        <w:tc>
          <w:tcPr>
            <w:tcW w:w="1620" w:type="dxa"/>
            <w:noWrap w:val="0"/>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自收到申请之日起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720" w:type="dxa"/>
            <w:noWrap w:val="0"/>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市级生态环境部门</w:t>
            </w:r>
          </w:p>
        </w:tc>
        <w:tc>
          <w:tcPr>
            <w:tcW w:w="1620" w:type="dxa"/>
            <w:noWrap w:val="0"/>
            <w:vAlign w:val="center"/>
          </w:tcPr>
          <w:p>
            <w:pPr>
              <w:adjustRightInd w:val="0"/>
              <w:snapToGrid w:val="0"/>
              <w:rPr>
                <w:rFonts w:hint="eastAsia" w:ascii="仿宋_GB2312" w:hAnsi="宋体" w:eastAsia="仿宋_GB2312"/>
                <w:color w:val="000000"/>
                <w:sz w:val="18"/>
                <w:szCs w:val="18"/>
              </w:rPr>
            </w:pPr>
            <w:r>
              <w:rPr>
                <w:rFonts w:hint="eastAsia" w:ascii="仿宋_GB2312" w:hAnsi="宋体" w:eastAsia="仿宋_GB2312"/>
                <w:color w:val="000000"/>
                <w:sz w:val="18"/>
                <w:szCs w:val="18"/>
              </w:rPr>
              <w:t>■精准推送</w:t>
            </w:r>
          </w:p>
        </w:tc>
        <w:tc>
          <w:tcPr>
            <w:tcW w:w="720" w:type="dxa"/>
            <w:noWrap w:val="0"/>
            <w:vAlign w:val="center"/>
          </w:tcPr>
          <w:p>
            <w:pPr>
              <w:adjustRightInd w:val="0"/>
              <w:snapToGrid w:val="0"/>
              <w:jc w:val="center"/>
              <w:rPr>
                <w:rFonts w:ascii="仿宋_GB2312" w:hAnsi="宋体" w:eastAsia="仿宋_GB2312"/>
                <w:color w:val="000000"/>
                <w:sz w:val="18"/>
                <w:szCs w:val="18"/>
              </w:rPr>
            </w:pPr>
          </w:p>
        </w:tc>
        <w:tc>
          <w:tcPr>
            <w:tcW w:w="709" w:type="dxa"/>
            <w:noWrap w:val="0"/>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551" w:type="dxa"/>
            <w:noWrap w:val="0"/>
            <w:vAlign w:val="center"/>
          </w:tcPr>
          <w:p>
            <w:pPr>
              <w:adjustRightInd w:val="0"/>
              <w:snapToGrid w:val="0"/>
              <w:jc w:val="center"/>
              <w:rPr>
                <w:rFonts w:ascii="仿宋_GB2312" w:hAnsi="宋体" w:eastAsia="仿宋_GB2312"/>
                <w:color w:val="000000"/>
                <w:sz w:val="18"/>
                <w:szCs w:val="18"/>
              </w:rPr>
            </w:pPr>
          </w:p>
        </w:tc>
        <w:tc>
          <w:tcPr>
            <w:tcW w:w="720" w:type="dxa"/>
            <w:noWrap w:val="0"/>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hint="eastAsia" w:ascii="仿宋_GB2312" w:hAnsi="宋体" w:eastAsia="仿宋_GB2312"/>
                <w:color w:val="000000"/>
                <w:sz w:val="18"/>
                <w:szCs w:val="18"/>
              </w:rPr>
            </w:pPr>
          </w:p>
        </w:tc>
        <w:tc>
          <w:tcPr>
            <w:tcW w:w="720" w:type="dxa"/>
            <w:noWrap w:val="0"/>
            <w:vAlign w:val="center"/>
          </w:tcPr>
          <w:p>
            <w:pPr>
              <w:widowControl/>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pStyle w:val="15"/>
              <w:adjustRightInd w:val="0"/>
              <w:snapToGrid w:val="0"/>
              <w:ind w:firstLine="0" w:firstLineChars="0"/>
              <w:jc w:val="center"/>
              <w:rPr>
                <w:rFonts w:hint="eastAsia" w:ascii="仿宋_GB2312" w:hAnsi="宋体" w:eastAsia="仿宋_GB2312"/>
                <w:color w:val="000000"/>
                <w:sz w:val="18"/>
                <w:szCs w:val="18"/>
              </w:rPr>
            </w:pPr>
            <w:r>
              <w:rPr>
                <w:rFonts w:ascii="仿宋_GB2312" w:hAnsi="宋体" w:eastAsia="仿宋_GB2312"/>
                <w:color w:val="000000"/>
                <w:sz w:val="18"/>
                <w:szCs w:val="18"/>
              </w:rPr>
              <w:t>7</w:t>
            </w:r>
          </w:p>
        </w:tc>
        <w:tc>
          <w:tcPr>
            <w:tcW w:w="720" w:type="dxa"/>
            <w:vMerge w:val="continue"/>
            <w:noWrap w:val="0"/>
            <w:vAlign w:val="center"/>
          </w:tcPr>
          <w:p>
            <w:pPr>
              <w:adjustRightInd w:val="0"/>
              <w:snapToGrid w:val="0"/>
              <w:rPr>
                <w:rFonts w:ascii="仿宋_GB2312" w:hAnsi="宋体" w:eastAsia="仿宋_GB2312"/>
                <w:color w:val="000000"/>
                <w:sz w:val="18"/>
                <w:szCs w:val="18"/>
              </w:rPr>
            </w:pPr>
          </w:p>
        </w:tc>
        <w:tc>
          <w:tcPr>
            <w:tcW w:w="900" w:type="dxa"/>
            <w:noWrap w:val="0"/>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行政强制决定</w:t>
            </w:r>
          </w:p>
        </w:tc>
        <w:tc>
          <w:tcPr>
            <w:tcW w:w="2520" w:type="dxa"/>
            <w:noWrap w:val="0"/>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查封、</w:t>
            </w:r>
            <w:r>
              <w:rPr>
                <w:rFonts w:ascii="仿宋_GB2312" w:hAnsi="宋体" w:eastAsia="仿宋_GB2312"/>
                <w:color w:val="000000"/>
                <w:sz w:val="18"/>
                <w:szCs w:val="18"/>
              </w:rPr>
              <w:t>扣押</w:t>
            </w:r>
            <w:r>
              <w:rPr>
                <w:rFonts w:hint="eastAsia" w:ascii="仿宋_GB2312" w:hAnsi="宋体" w:eastAsia="仿宋_GB2312"/>
                <w:color w:val="000000"/>
                <w:sz w:val="18"/>
                <w:szCs w:val="18"/>
              </w:rPr>
              <w:t>决定书（全文</w:t>
            </w:r>
            <w:r>
              <w:rPr>
                <w:rFonts w:ascii="仿宋_GB2312" w:hAnsi="宋体" w:eastAsia="仿宋_GB2312"/>
                <w:color w:val="000000"/>
                <w:sz w:val="18"/>
                <w:szCs w:val="18"/>
              </w:rPr>
              <w:t>公开</w:t>
            </w:r>
            <w:r>
              <w:rPr>
                <w:rFonts w:hint="eastAsia" w:ascii="仿宋_GB2312" w:hAnsi="宋体" w:eastAsia="仿宋_GB2312"/>
                <w:color w:val="000000"/>
                <w:sz w:val="18"/>
                <w:szCs w:val="18"/>
              </w:rPr>
              <w:t>）</w:t>
            </w:r>
          </w:p>
        </w:tc>
        <w:tc>
          <w:tcPr>
            <w:tcW w:w="2700" w:type="dxa"/>
            <w:vMerge w:val="continue"/>
            <w:noWrap w:val="0"/>
            <w:vAlign w:val="center"/>
          </w:tcPr>
          <w:p>
            <w:pPr>
              <w:adjustRightInd w:val="0"/>
              <w:snapToGrid w:val="0"/>
              <w:rPr>
                <w:rFonts w:ascii="仿宋_GB2312" w:hAnsi="宋体" w:eastAsia="仿宋_GB2312"/>
                <w:color w:val="000000"/>
                <w:sz w:val="18"/>
                <w:szCs w:val="18"/>
              </w:rPr>
            </w:pPr>
          </w:p>
        </w:tc>
        <w:tc>
          <w:tcPr>
            <w:tcW w:w="1620" w:type="dxa"/>
            <w:noWrap w:val="0"/>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自该信息形成或者变更之日起20个工作日内</w:t>
            </w:r>
          </w:p>
        </w:tc>
        <w:tc>
          <w:tcPr>
            <w:tcW w:w="720" w:type="dxa"/>
            <w:noWrap w:val="0"/>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市级生态环境部门</w:t>
            </w:r>
          </w:p>
        </w:tc>
        <w:tc>
          <w:tcPr>
            <w:tcW w:w="1620" w:type="dxa"/>
            <w:vMerge w:val="restart"/>
            <w:noWrap w:val="0"/>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■两微一端</w:t>
            </w:r>
          </w:p>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■便民服务站</w:t>
            </w:r>
          </w:p>
          <w:p>
            <w:pPr>
              <w:adjustRightInd w:val="0"/>
              <w:snapToGrid w:val="0"/>
              <w:rPr>
                <w:rFonts w:ascii="仿宋_GB2312" w:hAnsi="宋体" w:eastAsia="仿宋_GB2312"/>
                <w:color w:val="000000"/>
                <w:sz w:val="18"/>
                <w:szCs w:val="18"/>
              </w:rPr>
            </w:pPr>
          </w:p>
        </w:tc>
        <w:tc>
          <w:tcPr>
            <w:tcW w:w="720" w:type="dxa"/>
            <w:noWrap w:val="0"/>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adjustRightInd w:val="0"/>
              <w:snapToGrid w:val="0"/>
              <w:jc w:val="center"/>
              <w:rPr>
                <w:rFonts w:ascii="仿宋_GB2312" w:hAnsi="宋体" w:eastAsia="仿宋_GB2312"/>
                <w:color w:val="000000"/>
                <w:sz w:val="18"/>
                <w:szCs w:val="18"/>
              </w:rPr>
            </w:pPr>
          </w:p>
        </w:tc>
        <w:tc>
          <w:tcPr>
            <w:tcW w:w="551" w:type="dxa"/>
            <w:noWrap w:val="0"/>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adjustRightInd w:val="0"/>
              <w:snapToGrid w:val="0"/>
              <w:jc w:val="center"/>
              <w:rPr>
                <w:rFonts w:ascii="仿宋_GB2312" w:hAnsi="宋体" w:eastAsia="仿宋_GB2312"/>
                <w:color w:val="000000"/>
                <w:sz w:val="18"/>
                <w:szCs w:val="18"/>
              </w:rPr>
            </w:pPr>
          </w:p>
        </w:tc>
        <w:tc>
          <w:tcPr>
            <w:tcW w:w="720" w:type="dxa"/>
            <w:noWrap w:val="0"/>
            <w:vAlign w:val="center"/>
          </w:tcPr>
          <w:p>
            <w:pPr>
              <w:widowControl/>
              <w:jc w:val="center"/>
              <w:rPr>
                <w:rFonts w:hint="eastAsia" w:ascii="仿宋_GB2312" w:hAnsi="宋体" w:eastAsia="仿宋_GB2312"/>
                <w:color w:val="000000"/>
                <w:sz w:val="18"/>
                <w:szCs w:val="18"/>
              </w:rPr>
            </w:pPr>
          </w:p>
        </w:tc>
        <w:tc>
          <w:tcPr>
            <w:tcW w:w="720" w:type="dxa"/>
            <w:noWrap w:val="0"/>
            <w:vAlign w:val="center"/>
          </w:tcPr>
          <w:p>
            <w:pPr>
              <w:widowControl/>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pStyle w:val="15"/>
              <w:adjustRightInd w:val="0"/>
              <w:snapToGrid w:val="0"/>
              <w:ind w:firstLine="0" w:firstLineChars="0"/>
              <w:jc w:val="center"/>
              <w:rPr>
                <w:rFonts w:hint="eastAsia" w:ascii="仿宋_GB2312" w:hAnsi="宋体" w:eastAsia="仿宋_GB2312"/>
                <w:color w:val="000000"/>
                <w:sz w:val="18"/>
                <w:szCs w:val="18"/>
              </w:rPr>
            </w:pPr>
            <w:r>
              <w:rPr>
                <w:rFonts w:ascii="仿宋_GB2312" w:hAnsi="宋体" w:eastAsia="仿宋_GB2312"/>
                <w:color w:val="000000"/>
                <w:sz w:val="18"/>
                <w:szCs w:val="18"/>
              </w:rPr>
              <w:t>8</w:t>
            </w:r>
          </w:p>
        </w:tc>
        <w:tc>
          <w:tcPr>
            <w:tcW w:w="720" w:type="dxa"/>
            <w:vMerge w:val="continue"/>
            <w:noWrap w:val="0"/>
            <w:vAlign w:val="center"/>
          </w:tcPr>
          <w:p>
            <w:pPr>
              <w:adjustRightInd w:val="0"/>
              <w:snapToGrid w:val="0"/>
              <w:rPr>
                <w:rFonts w:ascii="仿宋_GB2312" w:hAnsi="宋体" w:eastAsia="仿宋_GB2312"/>
                <w:color w:val="000000"/>
                <w:sz w:val="18"/>
                <w:szCs w:val="18"/>
              </w:rPr>
            </w:pPr>
          </w:p>
        </w:tc>
        <w:tc>
          <w:tcPr>
            <w:tcW w:w="900" w:type="dxa"/>
            <w:noWrap w:val="0"/>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行政</w:t>
            </w:r>
            <w:r>
              <w:rPr>
                <w:rFonts w:ascii="仿宋_GB2312" w:hAnsi="宋体" w:eastAsia="仿宋_GB2312"/>
                <w:color w:val="000000"/>
                <w:sz w:val="18"/>
                <w:szCs w:val="18"/>
              </w:rPr>
              <w:t>命令</w:t>
            </w:r>
          </w:p>
        </w:tc>
        <w:tc>
          <w:tcPr>
            <w:tcW w:w="2520" w:type="dxa"/>
            <w:noWrap w:val="0"/>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责令</w:t>
            </w:r>
            <w:r>
              <w:rPr>
                <w:rFonts w:ascii="仿宋_GB2312" w:hAnsi="宋体" w:eastAsia="仿宋_GB2312"/>
                <w:color w:val="000000"/>
                <w:sz w:val="18"/>
                <w:szCs w:val="18"/>
              </w:rPr>
              <w:t>改正违法行为决定书（</w:t>
            </w:r>
            <w:r>
              <w:rPr>
                <w:rFonts w:hint="eastAsia" w:ascii="仿宋_GB2312" w:hAnsi="宋体" w:eastAsia="仿宋_GB2312"/>
                <w:color w:val="000000"/>
                <w:sz w:val="18"/>
                <w:szCs w:val="18"/>
              </w:rPr>
              <w:t>全文</w:t>
            </w:r>
            <w:r>
              <w:rPr>
                <w:rFonts w:ascii="仿宋_GB2312" w:hAnsi="宋体" w:eastAsia="仿宋_GB2312"/>
                <w:color w:val="000000"/>
                <w:sz w:val="18"/>
                <w:szCs w:val="18"/>
              </w:rPr>
              <w:t>公开）</w:t>
            </w:r>
          </w:p>
        </w:tc>
        <w:tc>
          <w:tcPr>
            <w:tcW w:w="2700" w:type="dxa"/>
            <w:vMerge w:val="continue"/>
            <w:noWrap w:val="0"/>
            <w:vAlign w:val="center"/>
          </w:tcPr>
          <w:p>
            <w:pPr>
              <w:adjustRightInd w:val="0"/>
              <w:snapToGrid w:val="0"/>
              <w:rPr>
                <w:rFonts w:ascii="仿宋_GB2312" w:hAnsi="宋体" w:eastAsia="仿宋_GB2312"/>
                <w:color w:val="000000"/>
                <w:sz w:val="18"/>
                <w:szCs w:val="18"/>
              </w:rPr>
            </w:pPr>
          </w:p>
        </w:tc>
        <w:tc>
          <w:tcPr>
            <w:tcW w:w="1620" w:type="dxa"/>
            <w:noWrap w:val="0"/>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自该信息形成或者变更之日起20个工作日内</w:t>
            </w:r>
          </w:p>
        </w:tc>
        <w:tc>
          <w:tcPr>
            <w:tcW w:w="720" w:type="dxa"/>
            <w:noWrap w:val="0"/>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市级生态环境部门</w:t>
            </w:r>
          </w:p>
        </w:tc>
        <w:tc>
          <w:tcPr>
            <w:tcW w:w="1620" w:type="dxa"/>
            <w:vMerge w:val="continue"/>
            <w:noWrap w:val="0"/>
            <w:vAlign w:val="center"/>
          </w:tcPr>
          <w:p>
            <w:pPr>
              <w:adjustRightInd w:val="0"/>
              <w:snapToGrid w:val="0"/>
              <w:rPr>
                <w:rFonts w:ascii="仿宋_GB2312" w:hAnsi="宋体" w:eastAsia="仿宋_GB2312"/>
                <w:color w:val="000000"/>
                <w:sz w:val="18"/>
                <w:szCs w:val="18"/>
              </w:rPr>
            </w:pPr>
          </w:p>
        </w:tc>
        <w:tc>
          <w:tcPr>
            <w:tcW w:w="720" w:type="dxa"/>
            <w:noWrap w:val="0"/>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adjustRightInd w:val="0"/>
              <w:snapToGrid w:val="0"/>
              <w:jc w:val="center"/>
              <w:rPr>
                <w:rFonts w:ascii="仿宋_GB2312" w:hAnsi="宋体" w:eastAsia="仿宋_GB2312"/>
                <w:color w:val="000000"/>
                <w:sz w:val="18"/>
                <w:szCs w:val="18"/>
              </w:rPr>
            </w:pPr>
          </w:p>
        </w:tc>
        <w:tc>
          <w:tcPr>
            <w:tcW w:w="551" w:type="dxa"/>
            <w:noWrap w:val="0"/>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adjustRightInd w:val="0"/>
              <w:snapToGrid w:val="0"/>
              <w:jc w:val="center"/>
              <w:rPr>
                <w:rFonts w:ascii="仿宋_GB2312" w:hAnsi="宋体" w:eastAsia="仿宋_GB2312"/>
                <w:color w:val="000000"/>
                <w:sz w:val="18"/>
                <w:szCs w:val="18"/>
              </w:rPr>
            </w:pPr>
          </w:p>
        </w:tc>
        <w:tc>
          <w:tcPr>
            <w:tcW w:w="720" w:type="dxa"/>
            <w:noWrap w:val="0"/>
            <w:vAlign w:val="center"/>
          </w:tcPr>
          <w:p>
            <w:pPr>
              <w:widowControl/>
              <w:jc w:val="center"/>
              <w:rPr>
                <w:rFonts w:hint="eastAsia" w:ascii="仿宋_GB2312" w:hAnsi="宋体" w:eastAsia="仿宋_GB2312"/>
                <w:color w:val="000000"/>
                <w:sz w:val="18"/>
                <w:szCs w:val="18"/>
              </w:rPr>
            </w:pPr>
          </w:p>
        </w:tc>
        <w:tc>
          <w:tcPr>
            <w:tcW w:w="720" w:type="dxa"/>
            <w:noWrap w:val="0"/>
            <w:vAlign w:val="center"/>
          </w:tcPr>
          <w:p>
            <w:pPr>
              <w:widowControl/>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pStyle w:val="15"/>
              <w:adjustRightInd w:val="0"/>
              <w:snapToGrid w:val="0"/>
              <w:ind w:firstLine="0" w:firstLineChars="0"/>
              <w:jc w:val="center"/>
              <w:rPr>
                <w:rFonts w:hint="eastAsia" w:ascii="仿宋_GB2312" w:hAnsi="宋体" w:eastAsia="仿宋_GB2312"/>
                <w:color w:val="000000"/>
                <w:sz w:val="18"/>
                <w:szCs w:val="18"/>
              </w:rPr>
            </w:pPr>
            <w:r>
              <w:rPr>
                <w:rFonts w:ascii="仿宋_GB2312" w:hAnsi="宋体" w:eastAsia="仿宋_GB2312"/>
                <w:color w:val="000000"/>
                <w:sz w:val="18"/>
                <w:szCs w:val="18"/>
              </w:rPr>
              <w:t>9</w:t>
            </w:r>
          </w:p>
        </w:tc>
        <w:tc>
          <w:tcPr>
            <w:tcW w:w="720" w:type="dxa"/>
            <w:noWrap w:val="0"/>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行政</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管理</w:t>
            </w:r>
          </w:p>
        </w:tc>
        <w:tc>
          <w:tcPr>
            <w:tcW w:w="900" w:type="dxa"/>
            <w:noWrap w:val="0"/>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行政奖励</w:t>
            </w:r>
          </w:p>
        </w:tc>
        <w:tc>
          <w:tcPr>
            <w:tcW w:w="2520" w:type="dxa"/>
            <w:noWrap w:val="0"/>
            <w:vAlign w:val="center"/>
          </w:tcPr>
          <w:p>
            <w:pPr>
              <w:pStyle w:val="15"/>
              <w:adjustRightInd w:val="0"/>
              <w:snapToGrid w:val="0"/>
              <w:ind w:firstLine="0" w:firstLineChars="0"/>
              <w:rPr>
                <w:rFonts w:ascii="仿宋_GB2312" w:hAnsi="宋体" w:eastAsia="仿宋_GB2312"/>
                <w:color w:val="000000"/>
                <w:sz w:val="18"/>
                <w:szCs w:val="18"/>
              </w:rPr>
            </w:pPr>
            <w:r>
              <w:rPr>
                <w:rFonts w:hint="eastAsia" w:ascii="仿宋_GB2312" w:hAnsi="宋体" w:eastAsia="仿宋_GB2312"/>
                <w:color w:val="000000"/>
                <w:sz w:val="18"/>
                <w:szCs w:val="18"/>
              </w:rPr>
              <w:t>奖励办法、奖励公告、奖励决定</w:t>
            </w:r>
          </w:p>
        </w:tc>
        <w:tc>
          <w:tcPr>
            <w:tcW w:w="2700" w:type="dxa"/>
            <w:noWrap w:val="0"/>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《环境保护法》、《水污染防治法》、《海洋环境保护法》、《大气污染防治法》、《环境噪声污染防治法》、《土壤污染防治法》、《固体废物污染环境防治法》、《放射性污染防治法》、《</w:t>
            </w:r>
            <w:r>
              <w:rPr>
                <w:rFonts w:ascii="仿宋_GB2312" w:hAnsi="宋体" w:eastAsia="仿宋_GB2312"/>
                <w:color w:val="000000"/>
                <w:sz w:val="18"/>
                <w:szCs w:val="18"/>
              </w:rPr>
              <w:t>核安全法</w:t>
            </w:r>
            <w:r>
              <w:rPr>
                <w:rFonts w:hint="eastAsia" w:ascii="仿宋_GB2312" w:hAnsi="宋体" w:eastAsia="仿宋_GB2312"/>
                <w:color w:val="000000"/>
                <w:sz w:val="18"/>
                <w:szCs w:val="18"/>
              </w:rPr>
              <w:t>》、《环境影响评价法》、《政府信息公开条例》</w:t>
            </w:r>
          </w:p>
        </w:tc>
        <w:tc>
          <w:tcPr>
            <w:tcW w:w="1620" w:type="dxa"/>
            <w:noWrap w:val="0"/>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自该信息形成或者变更之日起20个工作日内</w:t>
            </w:r>
          </w:p>
        </w:tc>
        <w:tc>
          <w:tcPr>
            <w:tcW w:w="720" w:type="dxa"/>
            <w:noWrap w:val="0"/>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市级生态环境部门</w:t>
            </w:r>
          </w:p>
        </w:tc>
        <w:tc>
          <w:tcPr>
            <w:tcW w:w="1620" w:type="dxa"/>
            <w:noWrap w:val="0"/>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■两微一端</w:t>
            </w:r>
          </w:p>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■便民服务站</w:t>
            </w:r>
          </w:p>
          <w:p>
            <w:pPr>
              <w:adjustRightInd w:val="0"/>
              <w:snapToGrid w:val="0"/>
              <w:rPr>
                <w:rFonts w:ascii="仿宋_GB2312" w:hAnsi="宋体" w:eastAsia="仿宋_GB2312"/>
                <w:color w:val="000000"/>
                <w:sz w:val="18"/>
                <w:szCs w:val="18"/>
              </w:rPr>
            </w:pPr>
          </w:p>
        </w:tc>
        <w:tc>
          <w:tcPr>
            <w:tcW w:w="720" w:type="dxa"/>
            <w:noWrap w:val="0"/>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adjustRightInd w:val="0"/>
              <w:snapToGrid w:val="0"/>
              <w:jc w:val="center"/>
              <w:rPr>
                <w:rFonts w:ascii="仿宋_GB2312" w:hAnsi="宋体" w:eastAsia="仿宋_GB2312"/>
                <w:color w:val="000000"/>
                <w:sz w:val="18"/>
                <w:szCs w:val="18"/>
              </w:rPr>
            </w:pPr>
          </w:p>
        </w:tc>
        <w:tc>
          <w:tcPr>
            <w:tcW w:w="551" w:type="dxa"/>
            <w:noWrap w:val="0"/>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adjustRightInd w:val="0"/>
              <w:snapToGrid w:val="0"/>
              <w:jc w:val="center"/>
              <w:rPr>
                <w:rFonts w:ascii="仿宋_GB2312" w:hAnsi="宋体" w:eastAsia="仿宋_GB2312"/>
                <w:color w:val="000000"/>
                <w:sz w:val="18"/>
                <w:szCs w:val="18"/>
              </w:rPr>
            </w:pPr>
          </w:p>
        </w:tc>
        <w:tc>
          <w:tcPr>
            <w:tcW w:w="720" w:type="dxa"/>
            <w:noWrap w:val="0"/>
            <w:vAlign w:val="center"/>
          </w:tcPr>
          <w:p>
            <w:pPr>
              <w:widowControl/>
              <w:jc w:val="center"/>
              <w:rPr>
                <w:rFonts w:hint="eastAsia" w:ascii="仿宋_GB2312" w:hAnsi="宋体" w:eastAsia="仿宋_GB2312"/>
                <w:color w:val="000000"/>
                <w:sz w:val="18"/>
                <w:szCs w:val="18"/>
              </w:rPr>
            </w:pPr>
          </w:p>
        </w:tc>
        <w:tc>
          <w:tcPr>
            <w:tcW w:w="720" w:type="dxa"/>
            <w:noWrap w:val="0"/>
            <w:vAlign w:val="center"/>
          </w:tcPr>
          <w:p>
            <w:pPr>
              <w:widowControl/>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pStyle w:val="15"/>
              <w:adjustRightInd w:val="0"/>
              <w:snapToGrid w:val="0"/>
              <w:ind w:firstLine="0" w:firstLineChars="0"/>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w:t>
            </w:r>
            <w:r>
              <w:rPr>
                <w:rFonts w:ascii="仿宋_GB2312" w:hAnsi="宋体" w:eastAsia="仿宋_GB2312"/>
                <w:color w:val="000000"/>
                <w:sz w:val="18"/>
                <w:szCs w:val="18"/>
              </w:rPr>
              <w:t>0</w:t>
            </w:r>
          </w:p>
        </w:tc>
        <w:tc>
          <w:tcPr>
            <w:tcW w:w="720" w:type="dxa"/>
            <w:vMerge w:val="restart"/>
            <w:noWrap w:val="0"/>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行政</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管理</w:t>
            </w:r>
          </w:p>
        </w:tc>
        <w:tc>
          <w:tcPr>
            <w:tcW w:w="900" w:type="dxa"/>
            <w:noWrap w:val="0"/>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行政确认</w:t>
            </w:r>
          </w:p>
        </w:tc>
        <w:tc>
          <w:tcPr>
            <w:tcW w:w="2520" w:type="dxa"/>
            <w:noWrap w:val="0"/>
            <w:vAlign w:val="center"/>
          </w:tcPr>
          <w:p>
            <w:pPr>
              <w:pStyle w:val="15"/>
              <w:adjustRightInd w:val="0"/>
              <w:snapToGrid w:val="0"/>
              <w:ind w:firstLine="0" w:firstLineChars="0"/>
              <w:rPr>
                <w:rFonts w:ascii="仿宋_GB2312" w:hAnsi="宋体" w:eastAsia="仿宋_GB2312"/>
                <w:color w:val="000000"/>
                <w:sz w:val="18"/>
                <w:szCs w:val="18"/>
              </w:rPr>
            </w:pPr>
            <w:r>
              <w:rPr>
                <w:rFonts w:hint="eastAsia" w:ascii="仿宋_GB2312" w:hAnsi="宋体" w:eastAsia="仿宋_GB2312"/>
                <w:color w:val="000000"/>
                <w:sz w:val="18"/>
                <w:szCs w:val="18"/>
              </w:rPr>
              <w:t>运行环节：受理、确认、送达、事后监管；责任事项</w:t>
            </w:r>
          </w:p>
        </w:tc>
        <w:tc>
          <w:tcPr>
            <w:tcW w:w="2700" w:type="dxa"/>
            <w:noWrap w:val="0"/>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《政府信息公开条例》、《关于全面推进政务公开工作的意见》</w:t>
            </w:r>
          </w:p>
        </w:tc>
        <w:tc>
          <w:tcPr>
            <w:tcW w:w="1620" w:type="dxa"/>
            <w:noWrap w:val="0"/>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自该信息形成或者变更之日起20个工作日内</w:t>
            </w:r>
          </w:p>
        </w:tc>
        <w:tc>
          <w:tcPr>
            <w:tcW w:w="720" w:type="dxa"/>
            <w:noWrap w:val="0"/>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市级生态环境部门</w:t>
            </w:r>
          </w:p>
        </w:tc>
        <w:tc>
          <w:tcPr>
            <w:tcW w:w="1620" w:type="dxa"/>
            <w:vMerge w:val="restart"/>
            <w:noWrap w:val="0"/>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■两微一端</w:t>
            </w:r>
          </w:p>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■便民服务站</w:t>
            </w:r>
          </w:p>
          <w:p>
            <w:pPr>
              <w:adjustRightInd w:val="0"/>
              <w:snapToGrid w:val="0"/>
              <w:rPr>
                <w:rFonts w:ascii="仿宋_GB2312" w:hAnsi="宋体" w:eastAsia="仿宋_GB2312"/>
                <w:color w:val="000000"/>
                <w:sz w:val="18"/>
                <w:szCs w:val="18"/>
              </w:rPr>
            </w:pPr>
          </w:p>
        </w:tc>
        <w:tc>
          <w:tcPr>
            <w:tcW w:w="720" w:type="dxa"/>
            <w:noWrap w:val="0"/>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adjustRightInd w:val="0"/>
              <w:snapToGrid w:val="0"/>
              <w:jc w:val="center"/>
              <w:rPr>
                <w:rFonts w:ascii="仿宋_GB2312" w:hAnsi="宋体" w:eastAsia="仿宋_GB2312"/>
                <w:color w:val="000000"/>
                <w:sz w:val="18"/>
                <w:szCs w:val="18"/>
              </w:rPr>
            </w:pPr>
          </w:p>
        </w:tc>
        <w:tc>
          <w:tcPr>
            <w:tcW w:w="551" w:type="dxa"/>
            <w:noWrap w:val="0"/>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adjustRightInd w:val="0"/>
              <w:snapToGrid w:val="0"/>
              <w:jc w:val="center"/>
              <w:rPr>
                <w:rFonts w:ascii="仿宋_GB2312" w:hAnsi="宋体" w:eastAsia="仿宋_GB2312"/>
                <w:color w:val="000000"/>
                <w:sz w:val="18"/>
                <w:szCs w:val="18"/>
              </w:rPr>
            </w:pPr>
          </w:p>
        </w:tc>
        <w:tc>
          <w:tcPr>
            <w:tcW w:w="720" w:type="dxa"/>
            <w:noWrap w:val="0"/>
            <w:vAlign w:val="center"/>
          </w:tcPr>
          <w:p>
            <w:pPr>
              <w:widowControl/>
              <w:jc w:val="center"/>
              <w:rPr>
                <w:rFonts w:hint="eastAsia" w:ascii="仿宋_GB2312" w:hAnsi="宋体" w:eastAsia="仿宋_GB2312"/>
                <w:color w:val="000000"/>
                <w:sz w:val="18"/>
                <w:szCs w:val="18"/>
              </w:rPr>
            </w:pPr>
          </w:p>
        </w:tc>
        <w:tc>
          <w:tcPr>
            <w:tcW w:w="720" w:type="dxa"/>
            <w:noWrap w:val="0"/>
            <w:vAlign w:val="center"/>
          </w:tcPr>
          <w:p>
            <w:pPr>
              <w:widowControl/>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pStyle w:val="15"/>
              <w:adjustRightInd w:val="0"/>
              <w:snapToGrid w:val="0"/>
              <w:ind w:firstLine="0" w:firstLineChars="0"/>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w:t>
            </w:r>
            <w:r>
              <w:rPr>
                <w:rFonts w:ascii="仿宋_GB2312" w:hAnsi="宋体" w:eastAsia="仿宋_GB2312"/>
                <w:color w:val="000000"/>
                <w:sz w:val="18"/>
                <w:szCs w:val="18"/>
              </w:rPr>
              <w:t>1</w:t>
            </w:r>
          </w:p>
        </w:tc>
        <w:tc>
          <w:tcPr>
            <w:tcW w:w="720" w:type="dxa"/>
            <w:vMerge w:val="continue"/>
            <w:noWrap w:val="0"/>
            <w:vAlign w:val="center"/>
          </w:tcPr>
          <w:p>
            <w:pPr>
              <w:adjustRightInd w:val="0"/>
              <w:snapToGrid w:val="0"/>
              <w:rPr>
                <w:rFonts w:ascii="仿宋_GB2312" w:hAnsi="宋体" w:eastAsia="仿宋_GB2312"/>
                <w:color w:val="000000"/>
                <w:sz w:val="18"/>
                <w:szCs w:val="18"/>
              </w:rPr>
            </w:pPr>
          </w:p>
        </w:tc>
        <w:tc>
          <w:tcPr>
            <w:tcW w:w="900" w:type="dxa"/>
            <w:noWrap w:val="0"/>
            <w:vAlign w:val="center"/>
          </w:tcPr>
          <w:p>
            <w:pPr>
              <w:adjustRightInd w:val="0"/>
              <w:snapToGrid w:val="0"/>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行政裁决和</w:t>
            </w:r>
            <w:r>
              <w:rPr>
                <w:rFonts w:ascii="仿宋_GB2312" w:hAnsi="宋体" w:eastAsia="仿宋_GB2312"/>
                <w:color w:val="000000"/>
                <w:sz w:val="18"/>
                <w:szCs w:val="18"/>
              </w:rPr>
              <w:t>行政调解</w:t>
            </w:r>
          </w:p>
        </w:tc>
        <w:tc>
          <w:tcPr>
            <w:tcW w:w="2520" w:type="dxa"/>
            <w:noWrap w:val="0"/>
            <w:vAlign w:val="center"/>
          </w:tcPr>
          <w:p>
            <w:pPr>
              <w:pStyle w:val="15"/>
              <w:adjustRightInd w:val="0"/>
              <w:snapToGrid w:val="0"/>
              <w:ind w:firstLine="0" w:firstLineChars="0"/>
              <w:rPr>
                <w:rFonts w:ascii="仿宋_GB2312" w:hAnsi="宋体" w:eastAsia="仿宋_GB2312"/>
                <w:color w:val="000000"/>
                <w:sz w:val="18"/>
                <w:szCs w:val="18"/>
              </w:rPr>
            </w:pPr>
            <w:r>
              <w:rPr>
                <w:rFonts w:hint="eastAsia" w:ascii="仿宋_GB2312" w:hAnsi="宋体" w:eastAsia="仿宋_GB2312"/>
                <w:color w:val="000000"/>
                <w:sz w:val="18"/>
                <w:szCs w:val="18"/>
              </w:rPr>
              <w:t>运行环节：受理、审理、裁决或</w:t>
            </w:r>
            <w:r>
              <w:rPr>
                <w:rFonts w:ascii="仿宋_GB2312" w:hAnsi="宋体" w:eastAsia="仿宋_GB2312"/>
                <w:color w:val="000000"/>
                <w:sz w:val="18"/>
                <w:szCs w:val="18"/>
              </w:rPr>
              <w:t>调解</w:t>
            </w:r>
            <w:r>
              <w:rPr>
                <w:rFonts w:hint="eastAsia" w:ascii="仿宋_GB2312" w:hAnsi="宋体" w:eastAsia="仿宋_GB2312"/>
                <w:color w:val="000000"/>
                <w:sz w:val="18"/>
                <w:szCs w:val="18"/>
              </w:rPr>
              <w:t>、执行；责任事项</w:t>
            </w:r>
          </w:p>
        </w:tc>
        <w:tc>
          <w:tcPr>
            <w:tcW w:w="2700" w:type="dxa"/>
            <w:noWrap w:val="0"/>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《环境保护法》、《水污染防治法》、《海洋环境保护法》、《噪声污染防治法》、《</w:t>
            </w:r>
            <w:r>
              <w:rPr>
                <w:rFonts w:ascii="仿宋_GB2312" w:hAnsi="宋体" w:eastAsia="仿宋_GB2312"/>
                <w:color w:val="000000"/>
                <w:sz w:val="18"/>
                <w:szCs w:val="18"/>
              </w:rPr>
              <w:t>土壤污染防治法</w:t>
            </w:r>
            <w:r>
              <w:rPr>
                <w:rFonts w:hint="eastAsia" w:ascii="仿宋_GB2312" w:hAnsi="宋体" w:eastAsia="仿宋_GB2312"/>
                <w:color w:val="000000"/>
                <w:sz w:val="18"/>
                <w:szCs w:val="18"/>
              </w:rPr>
              <w:t>》、《固体废物污染环境防治法》、《政府信息公开条例》、《关于全面推进政务公开工作的意见》</w:t>
            </w:r>
          </w:p>
        </w:tc>
        <w:tc>
          <w:tcPr>
            <w:tcW w:w="1620" w:type="dxa"/>
            <w:noWrap w:val="0"/>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自该信息形成或者变更之日起20个工作日内</w:t>
            </w:r>
          </w:p>
        </w:tc>
        <w:tc>
          <w:tcPr>
            <w:tcW w:w="720" w:type="dxa"/>
            <w:noWrap w:val="0"/>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市级生态环境部门</w:t>
            </w:r>
          </w:p>
        </w:tc>
        <w:tc>
          <w:tcPr>
            <w:tcW w:w="1620" w:type="dxa"/>
            <w:vMerge w:val="continue"/>
            <w:noWrap w:val="0"/>
            <w:vAlign w:val="center"/>
          </w:tcPr>
          <w:p>
            <w:pPr>
              <w:adjustRightInd w:val="0"/>
              <w:snapToGrid w:val="0"/>
              <w:rPr>
                <w:rFonts w:ascii="仿宋_GB2312" w:hAnsi="宋体" w:eastAsia="仿宋_GB2312"/>
                <w:color w:val="000000"/>
                <w:sz w:val="18"/>
                <w:szCs w:val="18"/>
              </w:rPr>
            </w:pPr>
          </w:p>
        </w:tc>
        <w:tc>
          <w:tcPr>
            <w:tcW w:w="720" w:type="dxa"/>
            <w:noWrap w:val="0"/>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adjustRightInd w:val="0"/>
              <w:snapToGrid w:val="0"/>
              <w:jc w:val="center"/>
              <w:rPr>
                <w:rFonts w:ascii="仿宋_GB2312" w:hAnsi="宋体" w:eastAsia="仿宋_GB2312"/>
                <w:color w:val="000000"/>
                <w:sz w:val="18"/>
                <w:szCs w:val="18"/>
              </w:rPr>
            </w:pPr>
          </w:p>
        </w:tc>
        <w:tc>
          <w:tcPr>
            <w:tcW w:w="551" w:type="dxa"/>
            <w:noWrap w:val="0"/>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adjustRightInd w:val="0"/>
              <w:snapToGrid w:val="0"/>
              <w:jc w:val="center"/>
              <w:rPr>
                <w:rFonts w:ascii="仿宋_GB2312" w:hAnsi="宋体" w:eastAsia="仿宋_GB2312"/>
                <w:color w:val="000000"/>
                <w:sz w:val="18"/>
                <w:szCs w:val="18"/>
              </w:rPr>
            </w:pPr>
          </w:p>
        </w:tc>
        <w:tc>
          <w:tcPr>
            <w:tcW w:w="720" w:type="dxa"/>
            <w:noWrap w:val="0"/>
            <w:vAlign w:val="center"/>
          </w:tcPr>
          <w:p>
            <w:pPr>
              <w:widowControl/>
              <w:jc w:val="center"/>
              <w:rPr>
                <w:rFonts w:hint="eastAsia" w:ascii="仿宋_GB2312" w:hAnsi="宋体" w:eastAsia="仿宋_GB2312"/>
                <w:color w:val="000000"/>
                <w:sz w:val="18"/>
                <w:szCs w:val="18"/>
              </w:rPr>
            </w:pPr>
          </w:p>
        </w:tc>
        <w:tc>
          <w:tcPr>
            <w:tcW w:w="720" w:type="dxa"/>
            <w:noWrap w:val="0"/>
            <w:vAlign w:val="center"/>
          </w:tcPr>
          <w:p>
            <w:pPr>
              <w:widowControl/>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pStyle w:val="15"/>
              <w:adjustRightInd w:val="0"/>
              <w:snapToGrid w:val="0"/>
              <w:ind w:firstLine="0" w:firstLineChars="0"/>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w:t>
            </w:r>
            <w:r>
              <w:rPr>
                <w:rFonts w:ascii="仿宋_GB2312" w:hAnsi="宋体" w:eastAsia="仿宋_GB2312"/>
                <w:color w:val="000000"/>
                <w:sz w:val="18"/>
                <w:szCs w:val="18"/>
              </w:rPr>
              <w:t>2</w:t>
            </w:r>
          </w:p>
        </w:tc>
        <w:tc>
          <w:tcPr>
            <w:tcW w:w="720" w:type="dxa"/>
            <w:vMerge w:val="restart"/>
            <w:noWrap w:val="0"/>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行政</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管理</w:t>
            </w:r>
          </w:p>
        </w:tc>
        <w:tc>
          <w:tcPr>
            <w:tcW w:w="900" w:type="dxa"/>
            <w:noWrap w:val="0"/>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行政给付</w:t>
            </w:r>
          </w:p>
        </w:tc>
        <w:tc>
          <w:tcPr>
            <w:tcW w:w="2520" w:type="dxa"/>
            <w:noWrap w:val="0"/>
            <w:vAlign w:val="center"/>
          </w:tcPr>
          <w:p>
            <w:pPr>
              <w:pStyle w:val="15"/>
              <w:adjustRightInd w:val="0"/>
              <w:snapToGrid w:val="0"/>
              <w:ind w:firstLine="0" w:firstLineChars="0"/>
              <w:rPr>
                <w:rFonts w:ascii="仿宋_GB2312" w:hAnsi="宋体" w:eastAsia="仿宋_GB2312"/>
                <w:color w:val="000000"/>
                <w:sz w:val="18"/>
                <w:szCs w:val="18"/>
              </w:rPr>
            </w:pPr>
            <w:r>
              <w:rPr>
                <w:rFonts w:hint="eastAsia" w:ascii="仿宋_GB2312" w:hAnsi="宋体" w:eastAsia="仿宋_GB2312"/>
                <w:color w:val="000000"/>
                <w:sz w:val="18"/>
                <w:szCs w:val="18"/>
              </w:rPr>
              <w:t>运行环节：受理、审查、决定、给付、事后监管；责任事项</w:t>
            </w:r>
          </w:p>
        </w:tc>
        <w:tc>
          <w:tcPr>
            <w:tcW w:w="2700" w:type="dxa"/>
            <w:vMerge w:val="restart"/>
            <w:noWrap w:val="0"/>
            <w:vAlign w:val="center"/>
          </w:tcPr>
          <w:p>
            <w:pPr>
              <w:adjustRightInd w:val="0"/>
              <w:snapToGrid w:val="0"/>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《政府信息公开条例》、《关于全面推进政务公开工作的意见》</w:t>
            </w:r>
          </w:p>
        </w:tc>
        <w:tc>
          <w:tcPr>
            <w:tcW w:w="1620" w:type="dxa"/>
            <w:noWrap w:val="0"/>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自该信息形成或者变更之日起20个工作日内</w:t>
            </w:r>
          </w:p>
        </w:tc>
        <w:tc>
          <w:tcPr>
            <w:tcW w:w="720" w:type="dxa"/>
            <w:noWrap w:val="0"/>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市级生态环境部门</w:t>
            </w:r>
          </w:p>
        </w:tc>
        <w:tc>
          <w:tcPr>
            <w:tcW w:w="1620" w:type="dxa"/>
            <w:vMerge w:val="restart"/>
            <w:noWrap w:val="0"/>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■两微一端</w:t>
            </w:r>
          </w:p>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p>
            <w:pPr>
              <w:adjustRightInd w:val="0"/>
              <w:snapToGrid w:val="0"/>
              <w:rPr>
                <w:rFonts w:hint="eastAsia" w:ascii="仿宋_GB2312" w:hAnsi="宋体" w:eastAsia="仿宋_GB2312"/>
                <w:color w:val="000000"/>
                <w:sz w:val="18"/>
                <w:szCs w:val="18"/>
              </w:rPr>
            </w:pPr>
            <w:r>
              <w:rPr>
                <w:rFonts w:hint="eastAsia" w:ascii="仿宋_GB2312" w:hAnsi="宋体" w:eastAsia="仿宋_GB2312"/>
                <w:color w:val="000000"/>
                <w:sz w:val="18"/>
                <w:szCs w:val="18"/>
              </w:rPr>
              <w:t>■便民服务站</w:t>
            </w:r>
          </w:p>
        </w:tc>
        <w:tc>
          <w:tcPr>
            <w:tcW w:w="720" w:type="dxa"/>
            <w:noWrap w:val="0"/>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adjustRightInd w:val="0"/>
              <w:snapToGrid w:val="0"/>
              <w:jc w:val="center"/>
              <w:rPr>
                <w:rFonts w:ascii="仿宋_GB2312" w:hAnsi="宋体" w:eastAsia="仿宋_GB2312"/>
                <w:color w:val="000000"/>
                <w:sz w:val="18"/>
                <w:szCs w:val="18"/>
              </w:rPr>
            </w:pPr>
          </w:p>
        </w:tc>
        <w:tc>
          <w:tcPr>
            <w:tcW w:w="551" w:type="dxa"/>
            <w:noWrap w:val="0"/>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adjustRightInd w:val="0"/>
              <w:snapToGrid w:val="0"/>
              <w:jc w:val="center"/>
              <w:rPr>
                <w:rFonts w:ascii="仿宋_GB2312" w:hAnsi="宋体" w:eastAsia="仿宋_GB2312"/>
                <w:color w:val="000000"/>
                <w:sz w:val="18"/>
                <w:szCs w:val="18"/>
              </w:rPr>
            </w:pPr>
          </w:p>
        </w:tc>
        <w:tc>
          <w:tcPr>
            <w:tcW w:w="720" w:type="dxa"/>
            <w:noWrap w:val="0"/>
            <w:vAlign w:val="center"/>
          </w:tcPr>
          <w:p>
            <w:pPr>
              <w:widowControl/>
              <w:jc w:val="center"/>
              <w:rPr>
                <w:rFonts w:hint="eastAsia" w:ascii="仿宋_GB2312" w:hAnsi="宋体" w:eastAsia="仿宋_GB2312"/>
                <w:color w:val="000000"/>
                <w:sz w:val="18"/>
                <w:szCs w:val="18"/>
              </w:rPr>
            </w:pPr>
          </w:p>
        </w:tc>
        <w:tc>
          <w:tcPr>
            <w:tcW w:w="720" w:type="dxa"/>
            <w:noWrap w:val="0"/>
            <w:vAlign w:val="center"/>
          </w:tcPr>
          <w:p>
            <w:pPr>
              <w:widowControl/>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pStyle w:val="15"/>
              <w:adjustRightInd w:val="0"/>
              <w:snapToGrid w:val="0"/>
              <w:ind w:firstLine="0" w:firstLineChars="0"/>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w:t>
            </w:r>
            <w:r>
              <w:rPr>
                <w:rFonts w:ascii="仿宋_GB2312" w:hAnsi="宋体" w:eastAsia="仿宋_GB2312"/>
                <w:color w:val="000000"/>
                <w:sz w:val="18"/>
                <w:szCs w:val="18"/>
              </w:rPr>
              <w:t>3</w:t>
            </w:r>
          </w:p>
        </w:tc>
        <w:tc>
          <w:tcPr>
            <w:tcW w:w="720" w:type="dxa"/>
            <w:vMerge w:val="continue"/>
            <w:noWrap w:val="0"/>
            <w:vAlign w:val="center"/>
          </w:tcPr>
          <w:p>
            <w:pPr>
              <w:adjustRightInd w:val="0"/>
              <w:snapToGrid w:val="0"/>
              <w:rPr>
                <w:rFonts w:ascii="仿宋_GB2312" w:hAnsi="宋体" w:eastAsia="仿宋_GB2312"/>
                <w:color w:val="000000"/>
                <w:sz w:val="18"/>
                <w:szCs w:val="18"/>
              </w:rPr>
            </w:pPr>
          </w:p>
        </w:tc>
        <w:tc>
          <w:tcPr>
            <w:tcW w:w="900" w:type="dxa"/>
            <w:noWrap w:val="0"/>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行政检查</w:t>
            </w:r>
          </w:p>
        </w:tc>
        <w:tc>
          <w:tcPr>
            <w:tcW w:w="2520" w:type="dxa"/>
            <w:noWrap w:val="0"/>
            <w:vAlign w:val="center"/>
          </w:tcPr>
          <w:p>
            <w:pPr>
              <w:pStyle w:val="15"/>
              <w:adjustRightInd w:val="0"/>
              <w:snapToGrid w:val="0"/>
              <w:ind w:firstLine="0" w:firstLineChars="0"/>
              <w:rPr>
                <w:rFonts w:ascii="仿宋_GB2312" w:hAnsi="宋体" w:eastAsia="仿宋_GB2312"/>
                <w:color w:val="000000"/>
                <w:sz w:val="18"/>
                <w:szCs w:val="18"/>
              </w:rPr>
            </w:pPr>
            <w:r>
              <w:rPr>
                <w:rFonts w:hint="eastAsia" w:ascii="仿宋_GB2312" w:hAnsi="宋体" w:eastAsia="仿宋_GB2312"/>
                <w:color w:val="000000"/>
                <w:sz w:val="18"/>
                <w:szCs w:val="18"/>
              </w:rPr>
              <w:t>运行环节：制定方案、实施检查、事后监管；责任事项</w:t>
            </w:r>
          </w:p>
        </w:tc>
        <w:tc>
          <w:tcPr>
            <w:tcW w:w="2700" w:type="dxa"/>
            <w:vMerge w:val="continue"/>
            <w:noWrap w:val="0"/>
            <w:vAlign w:val="center"/>
          </w:tcPr>
          <w:p>
            <w:pPr>
              <w:adjustRightInd w:val="0"/>
              <w:snapToGrid w:val="0"/>
              <w:rPr>
                <w:rFonts w:ascii="仿宋_GB2312" w:hAnsi="宋体" w:eastAsia="仿宋_GB2312"/>
                <w:color w:val="000000"/>
                <w:sz w:val="18"/>
                <w:szCs w:val="18"/>
              </w:rPr>
            </w:pPr>
          </w:p>
        </w:tc>
        <w:tc>
          <w:tcPr>
            <w:tcW w:w="1620" w:type="dxa"/>
            <w:noWrap w:val="0"/>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自该信息形成或者变更之日起20个工作日内</w:t>
            </w:r>
          </w:p>
        </w:tc>
        <w:tc>
          <w:tcPr>
            <w:tcW w:w="720" w:type="dxa"/>
            <w:noWrap w:val="0"/>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市级生态环境部门</w:t>
            </w:r>
          </w:p>
        </w:tc>
        <w:tc>
          <w:tcPr>
            <w:tcW w:w="1620" w:type="dxa"/>
            <w:vMerge w:val="continue"/>
            <w:noWrap w:val="0"/>
            <w:vAlign w:val="center"/>
          </w:tcPr>
          <w:p>
            <w:pPr>
              <w:adjustRightInd w:val="0"/>
              <w:snapToGrid w:val="0"/>
              <w:rPr>
                <w:rFonts w:ascii="仿宋_GB2312" w:hAnsi="宋体" w:eastAsia="仿宋_GB2312"/>
                <w:color w:val="000000"/>
                <w:sz w:val="18"/>
                <w:szCs w:val="18"/>
              </w:rPr>
            </w:pPr>
          </w:p>
        </w:tc>
        <w:tc>
          <w:tcPr>
            <w:tcW w:w="720" w:type="dxa"/>
            <w:noWrap w:val="0"/>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adjustRightInd w:val="0"/>
              <w:snapToGrid w:val="0"/>
              <w:jc w:val="center"/>
              <w:rPr>
                <w:rFonts w:ascii="仿宋_GB2312" w:hAnsi="宋体" w:eastAsia="仿宋_GB2312"/>
                <w:color w:val="000000"/>
                <w:sz w:val="18"/>
                <w:szCs w:val="18"/>
              </w:rPr>
            </w:pPr>
          </w:p>
        </w:tc>
        <w:tc>
          <w:tcPr>
            <w:tcW w:w="551" w:type="dxa"/>
            <w:noWrap w:val="0"/>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adjustRightInd w:val="0"/>
              <w:snapToGrid w:val="0"/>
              <w:jc w:val="center"/>
              <w:rPr>
                <w:rFonts w:ascii="仿宋_GB2312" w:hAnsi="宋体" w:eastAsia="仿宋_GB2312"/>
                <w:color w:val="000000"/>
                <w:sz w:val="18"/>
                <w:szCs w:val="18"/>
              </w:rPr>
            </w:pPr>
          </w:p>
        </w:tc>
        <w:tc>
          <w:tcPr>
            <w:tcW w:w="720" w:type="dxa"/>
            <w:noWrap w:val="0"/>
            <w:vAlign w:val="center"/>
          </w:tcPr>
          <w:p>
            <w:pPr>
              <w:widowControl/>
              <w:jc w:val="center"/>
              <w:rPr>
                <w:rFonts w:hint="eastAsia" w:ascii="仿宋_GB2312" w:hAnsi="宋体" w:eastAsia="仿宋_GB2312"/>
                <w:color w:val="000000"/>
                <w:sz w:val="18"/>
                <w:szCs w:val="18"/>
              </w:rPr>
            </w:pPr>
          </w:p>
        </w:tc>
        <w:tc>
          <w:tcPr>
            <w:tcW w:w="720" w:type="dxa"/>
            <w:noWrap w:val="0"/>
            <w:vAlign w:val="center"/>
          </w:tcPr>
          <w:p>
            <w:pPr>
              <w:widowControl/>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pStyle w:val="15"/>
              <w:adjustRightInd w:val="0"/>
              <w:snapToGrid w:val="0"/>
              <w:ind w:firstLine="0" w:firstLineChars="0"/>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w:t>
            </w:r>
            <w:r>
              <w:rPr>
                <w:rFonts w:ascii="仿宋_GB2312" w:hAnsi="宋体" w:eastAsia="仿宋_GB2312"/>
                <w:color w:val="000000"/>
                <w:sz w:val="18"/>
                <w:szCs w:val="18"/>
              </w:rPr>
              <w:t>4</w:t>
            </w:r>
          </w:p>
        </w:tc>
        <w:tc>
          <w:tcPr>
            <w:tcW w:w="720" w:type="dxa"/>
            <w:noWrap w:val="0"/>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其他行政职责</w:t>
            </w:r>
          </w:p>
        </w:tc>
        <w:tc>
          <w:tcPr>
            <w:tcW w:w="900" w:type="dxa"/>
            <w:noWrap w:val="0"/>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重大建设项目环境管理</w:t>
            </w:r>
          </w:p>
        </w:tc>
        <w:tc>
          <w:tcPr>
            <w:tcW w:w="2520" w:type="dxa"/>
            <w:noWrap w:val="0"/>
            <w:vAlign w:val="center"/>
          </w:tcPr>
          <w:p>
            <w:pPr>
              <w:pStyle w:val="15"/>
              <w:adjustRightInd w:val="0"/>
              <w:snapToGrid w:val="0"/>
              <w:ind w:firstLine="0" w:firstLineChars="0"/>
              <w:rPr>
                <w:rFonts w:ascii="仿宋_GB2312" w:hAnsi="宋体" w:eastAsia="仿宋_GB2312"/>
                <w:color w:val="000000"/>
                <w:sz w:val="18"/>
                <w:szCs w:val="18"/>
              </w:rPr>
            </w:pPr>
            <w:r>
              <w:rPr>
                <w:rFonts w:hint="eastAsia" w:ascii="仿宋_GB2312" w:hAnsi="宋体" w:eastAsia="仿宋_GB2312"/>
                <w:color w:val="000000"/>
                <w:sz w:val="18"/>
                <w:szCs w:val="18"/>
              </w:rPr>
              <w:t>重大建设项目生态环境行政许可情况；重大建设项目落实生态</w:t>
            </w:r>
            <w:r>
              <w:rPr>
                <w:rFonts w:ascii="仿宋_GB2312" w:hAnsi="宋体" w:eastAsia="仿宋_GB2312"/>
                <w:color w:val="000000"/>
                <w:sz w:val="18"/>
                <w:szCs w:val="18"/>
              </w:rPr>
              <w:t>环境要求</w:t>
            </w:r>
            <w:r>
              <w:rPr>
                <w:rFonts w:hint="eastAsia" w:ascii="仿宋_GB2312" w:hAnsi="宋体" w:eastAsia="仿宋_GB2312"/>
                <w:color w:val="000000"/>
                <w:sz w:val="18"/>
                <w:szCs w:val="18"/>
              </w:rPr>
              <w:t>情况；重大建设项目生态</w:t>
            </w:r>
            <w:r>
              <w:rPr>
                <w:rFonts w:ascii="仿宋_GB2312" w:hAnsi="宋体" w:eastAsia="仿宋_GB2312"/>
                <w:color w:val="000000"/>
                <w:sz w:val="18"/>
                <w:szCs w:val="18"/>
              </w:rPr>
              <w:t>环境监督</w:t>
            </w:r>
            <w:r>
              <w:rPr>
                <w:rFonts w:hint="eastAsia" w:ascii="仿宋_GB2312" w:hAnsi="宋体" w:eastAsia="仿宋_GB2312"/>
                <w:color w:val="000000"/>
                <w:sz w:val="18"/>
                <w:szCs w:val="18"/>
              </w:rPr>
              <w:t>管理情况</w:t>
            </w:r>
          </w:p>
        </w:tc>
        <w:tc>
          <w:tcPr>
            <w:tcW w:w="2700" w:type="dxa"/>
            <w:noWrap w:val="0"/>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《政府信息公开条例》、《关于全面推进政务公开工作的意见》、《开展基层政务公开标准化规范化试点工作方案》</w:t>
            </w:r>
          </w:p>
        </w:tc>
        <w:tc>
          <w:tcPr>
            <w:tcW w:w="1620" w:type="dxa"/>
            <w:noWrap w:val="0"/>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自该信息形成或者变更之日起20个工作日内</w:t>
            </w:r>
          </w:p>
        </w:tc>
        <w:tc>
          <w:tcPr>
            <w:tcW w:w="720" w:type="dxa"/>
            <w:noWrap w:val="0"/>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市级生态环境部门</w:t>
            </w:r>
          </w:p>
        </w:tc>
        <w:tc>
          <w:tcPr>
            <w:tcW w:w="1620" w:type="dxa"/>
            <w:noWrap w:val="0"/>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■两微一端</w:t>
            </w:r>
          </w:p>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■便民服务站</w:t>
            </w:r>
          </w:p>
          <w:p>
            <w:pPr>
              <w:adjustRightInd w:val="0"/>
              <w:snapToGrid w:val="0"/>
              <w:rPr>
                <w:rFonts w:ascii="仿宋_GB2312" w:hAnsi="宋体" w:eastAsia="仿宋_GB2312"/>
                <w:color w:val="000000"/>
                <w:sz w:val="18"/>
                <w:szCs w:val="18"/>
              </w:rPr>
            </w:pPr>
          </w:p>
        </w:tc>
        <w:tc>
          <w:tcPr>
            <w:tcW w:w="720" w:type="dxa"/>
            <w:noWrap w:val="0"/>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adjustRightInd w:val="0"/>
              <w:snapToGrid w:val="0"/>
              <w:jc w:val="center"/>
              <w:rPr>
                <w:rFonts w:ascii="仿宋_GB2312" w:hAnsi="宋体" w:eastAsia="仿宋_GB2312"/>
                <w:color w:val="000000"/>
                <w:sz w:val="18"/>
                <w:szCs w:val="18"/>
              </w:rPr>
            </w:pPr>
          </w:p>
        </w:tc>
        <w:tc>
          <w:tcPr>
            <w:tcW w:w="551" w:type="dxa"/>
            <w:noWrap w:val="0"/>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adjustRightInd w:val="0"/>
              <w:snapToGrid w:val="0"/>
              <w:jc w:val="center"/>
              <w:rPr>
                <w:rFonts w:ascii="仿宋_GB2312" w:hAnsi="宋体" w:eastAsia="仿宋_GB2312"/>
                <w:color w:val="000000"/>
                <w:sz w:val="18"/>
                <w:szCs w:val="18"/>
              </w:rPr>
            </w:pPr>
          </w:p>
        </w:tc>
        <w:tc>
          <w:tcPr>
            <w:tcW w:w="720" w:type="dxa"/>
            <w:noWrap w:val="0"/>
            <w:vAlign w:val="center"/>
          </w:tcPr>
          <w:p>
            <w:pPr>
              <w:widowControl/>
              <w:jc w:val="center"/>
              <w:rPr>
                <w:rFonts w:hint="eastAsia" w:ascii="仿宋_GB2312" w:hAnsi="宋体" w:eastAsia="仿宋_GB2312"/>
                <w:color w:val="000000"/>
                <w:sz w:val="18"/>
                <w:szCs w:val="18"/>
              </w:rPr>
            </w:pPr>
          </w:p>
        </w:tc>
        <w:tc>
          <w:tcPr>
            <w:tcW w:w="720" w:type="dxa"/>
            <w:noWrap w:val="0"/>
            <w:vAlign w:val="center"/>
          </w:tcPr>
          <w:p>
            <w:pPr>
              <w:widowControl/>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pStyle w:val="15"/>
              <w:adjustRightInd w:val="0"/>
              <w:snapToGrid w:val="0"/>
              <w:ind w:firstLine="0" w:firstLineChars="0"/>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w:t>
            </w:r>
            <w:r>
              <w:rPr>
                <w:rFonts w:ascii="仿宋_GB2312" w:hAnsi="宋体" w:eastAsia="仿宋_GB2312"/>
                <w:color w:val="000000"/>
                <w:sz w:val="18"/>
                <w:szCs w:val="18"/>
              </w:rPr>
              <w:t>5</w:t>
            </w:r>
          </w:p>
        </w:tc>
        <w:tc>
          <w:tcPr>
            <w:tcW w:w="720" w:type="dxa"/>
            <w:vMerge w:val="restart"/>
            <w:noWrap w:val="0"/>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其他行政职责</w:t>
            </w:r>
          </w:p>
        </w:tc>
        <w:tc>
          <w:tcPr>
            <w:tcW w:w="900" w:type="dxa"/>
            <w:noWrap w:val="0"/>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生态环境保护督察</w:t>
            </w:r>
          </w:p>
        </w:tc>
        <w:tc>
          <w:tcPr>
            <w:tcW w:w="2520" w:type="dxa"/>
            <w:noWrap w:val="0"/>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按要求公开生态环境</w:t>
            </w:r>
            <w:r>
              <w:rPr>
                <w:rFonts w:ascii="仿宋_GB2312" w:hAnsi="宋体" w:eastAsia="仿宋_GB2312"/>
                <w:color w:val="000000"/>
                <w:sz w:val="18"/>
                <w:szCs w:val="18"/>
              </w:rPr>
              <w:t>保护</w:t>
            </w:r>
            <w:r>
              <w:rPr>
                <w:rFonts w:hint="eastAsia" w:ascii="仿宋_GB2312" w:hAnsi="宋体" w:eastAsia="仿宋_GB2312"/>
                <w:color w:val="000000"/>
                <w:sz w:val="18"/>
                <w:szCs w:val="18"/>
              </w:rPr>
              <w:t>督察进驻时限，受理投诉、举报途径，督察反馈问题，受理投诉、举报查处情况，反馈问题整改情况。</w:t>
            </w:r>
          </w:p>
        </w:tc>
        <w:tc>
          <w:tcPr>
            <w:tcW w:w="2700" w:type="dxa"/>
            <w:vMerge w:val="restart"/>
            <w:noWrap w:val="0"/>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《政府信息公开条例》、《关于全面推进政务公开工作的意见》、《开展基层政务公开标准化规范化试点工作方案》</w:t>
            </w:r>
          </w:p>
        </w:tc>
        <w:tc>
          <w:tcPr>
            <w:tcW w:w="1620" w:type="dxa"/>
            <w:noWrap w:val="0"/>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自该信息形成或者变更之日起20个工作日内</w:t>
            </w:r>
          </w:p>
        </w:tc>
        <w:tc>
          <w:tcPr>
            <w:tcW w:w="720" w:type="dxa"/>
            <w:noWrap w:val="0"/>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市级生态环境部门</w:t>
            </w:r>
          </w:p>
        </w:tc>
        <w:tc>
          <w:tcPr>
            <w:tcW w:w="1620" w:type="dxa"/>
            <w:vMerge w:val="restart"/>
            <w:noWrap w:val="0"/>
            <w:vAlign w:val="center"/>
          </w:tcPr>
          <w:p>
            <w:pPr>
              <w:adjustRightInd w:val="0"/>
              <w:snapToGrid w:val="0"/>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■两微一端</w:t>
            </w:r>
          </w:p>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■便民服务站</w:t>
            </w:r>
          </w:p>
          <w:p>
            <w:pPr>
              <w:adjustRightInd w:val="0"/>
              <w:snapToGrid w:val="0"/>
              <w:rPr>
                <w:rFonts w:ascii="仿宋_GB2312" w:hAnsi="宋体" w:eastAsia="仿宋_GB2312"/>
                <w:color w:val="000000"/>
                <w:sz w:val="18"/>
                <w:szCs w:val="18"/>
              </w:rPr>
            </w:pPr>
          </w:p>
        </w:tc>
        <w:tc>
          <w:tcPr>
            <w:tcW w:w="720" w:type="dxa"/>
            <w:noWrap w:val="0"/>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adjustRightInd w:val="0"/>
              <w:snapToGrid w:val="0"/>
              <w:jc w:val="center"/>
              <w:rPr>
                <w:rFonts w:ascii="仿宋_GB2312" w:hAnsi="宋体" w:eastAsia="仿宋_GB2312"/>
                <w:color w:val="000000"/>
                <w:sz w:val="18"/>
                <w:szCs w:val="18"/>
              </w:rPr>
            </w:pPr>
          </w:p>
        </w:tc>
        <w:tc>
          <w:tcPr>
            <w:tcW w:w="551" w:type="dxa"/>
            <w:noWrap w:val="0"/>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adjustRightInd w:val="0"/>
              <w:snapToGrid w:val="0"/>
              <w:jc w:val="center"/>
              <w:rPr>
                <w:rFonts w:ascii="仿宋_GB2312" w:hAnsi="宋体" w:eastAsia="仿宋_GB2312"/>
                <w:color w:val="000000"/>
                <w:sz w:val="18"/>
                <w:szCs w:val="18"/>
              </w:rPr>
            </w:pPr>
          </w:p>
        </w:tc>
        <w:tc>
          <w:tcPr>
            <w:tcW w:w="720" w:type="dxa"/>
            <w:noWrap w:val="0"/>
            <w:vAlign w:val="center"/>
          </w:tcPr>
          <w:p>
            <w:pPr>
              <w:widowControl/>
              <w:jc w:val="center"/>
              <w:rPr>
                <w:rFonts w:hint="eastAsia" w:ascii="仿宋_GB2312" w:hAnsi="宋体" w:eastAsia="仿宋_GB2312"/>
                <w:color w:val="000000"/>
                <w:sz w:val="18"/>
                <w:szCs w:val="18"/>
              </w:rPr>
            </w:pPr>
          </w:p>
        </w:tc>
        <w:tc>
          <w:tcPr>
            <w:tcW w:w="720" w:type="dxa"/>
            <w:noWrap w:val="0"/>
            <w:vAlign w:val="center"/>
          </w:tcPr>
          <w:p>
            <w:pPr>
              <w:widowControl/>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pStyle w:val="15"/>
              <w:adjustRightInd w:val="0"/>
              <w:snapToGrid w:val="0"/>
              <w:ind w:firstLine="0" w:firstLineChars="0"/>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w:t>
            </w:r>
            <w:r>
              <w:rPr>
                <w:rFonts w:ascii="仿宋_GB2312" w:hAnsi="宋体" w:eastAsia="仿宋_GB2312"/>
                <w:color w:val="000000"/>
                <w:sz w:val="18"/>
                <w:szCs w:val="18"/>
              </w:rPr>
              <w:t>6</w:t>
            </w:r>
          </w:p>
        </w:tc>
        <w:tc>
          <w:tcPr>
            <w:tcW w:w="720" w:type="dxa"/>
            <w:vMerge w:val="continue"/>
            <w:noWrap w:val="0"/>
            <w:vAlign w:val="center"/>
          </w:tcPr>
          <w:p>
            <w:pPr>
              <w:adjustRightInd w:val="0"/>
              <w:snapToGrid w:val="0"/>
              <w:rPr>
                <w:rFonts w:ascii="仿宋_GB2312" w:hAnsi="宋体" w:eastAsia="仿宋_GB2312"/>
                <w:color w:val="000000"/>
                <w:sz w:val="18"/>
                <w:szCs w:val="18"/>
              </w:rPr>
            </w:pPr>
          </w:p>
        </w:tc>
        <w:tc>
          <w:tcPr>
            <w:tcW w:w="900" w:type="dxa"/>
            <w:noWrap w:val="0"/>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生态建设</w:t>
            </w:r>
          </w:p>
        </w:tc>
        <w:tc>
          <w:tcPr>
            <w:tcW w:w="2520" w:type="dxa"/>
            <w:noWrap w:val="0"/>
            <w:vAlign w:val="center"/>
          </w:tcPr>
          <w:p>
            <w:pPr>
              <w:pStyle w:val="15"/>
              <w:adjustRightInd w:val="0"/>
              <w:snapToGrid w:val="0"/>
              <w:ind w:firstLine="0" w:firstLineChars="0"/>
              <w:rPr>
                <w:rFonts w:ascii="仿宋_GB2312" w:hAnsi="宋体" w:eastAsia="仿宋_GB2312"/>
                <w:color w:val="000000"/>
                <w:sz w:val="18"/>
                <w:szCs w:val="18"/>
              </w:rPr>
            </w:pPr>
            <w:r>
              <w:rPr>
                <w:rFonts w:hint="eastAsia" w:ascii="仿宋_GB2312" w:hAnsi="宋体" w:eastAsia="仿宋_GB2312"/>
                <w:color w:val="000000"/>
                <w:sz w:val="18"/>
                <w:szCs w:val="18"/>
              </w:rPr>
              <w:t>生态乡镇、生态村、生态示范户创建情况；生态文明建设示范区和“绿水青山就是金山银山”实践创新基地创建情况；农村环境综合整治情况；各类自然保护地生态</w:t>
            </w:r>
            <w:r>
              <w:rPr>
                <w:rFonts w:ascii="仿宋_GB2312" w:hAnsi="宋体" w:eastAsia="仿宋_GB2312"/>
                <w:color w:val="000000"/>
                <w:sz w:val="18"/>
                <w:szCs w:val="18"/>
              </w:rPr>
              <w:t>环境</w:t>
            </w:r>
            <w:r>
              <w:rPr>
                <w:rFonts w:hint="eastAsia" w:ascii="仿宋_GB2312" w:hAnsi="宋体" w:eastAsia="仿宋_GB2312"/>
                <w:color w:val="000000"/>
                <w:sz w:val="18"/>
                <w:szCs w:val="18"/>
              </w:rPr>
              <w:t>监管执法信息；生物多样性保护、生物物种资源保护相关信息</w:t>
            </w:r>
          </w:p>
        </w:tc>
        <w:tc>
          <w:tcPr>
            <w:tcW w:w="2700" w:type="dxa"/>
            <w:vMerge w:val="continue"/>
            <w:noWrap w:val="0"/>
            <w:vAlign w:val="center"/>
          </w:tcPr>
          <w:p>
            <w:pPr>
              <w:adjustRightInd w:val="0"/>
              <w:snapToGrid w:val="0"/>
              <w:rPr>
                <w:rFonts w:ascii="仿宋_GB2312" w:hAnsi="宋体" w:eastAsia="仿宋_GB2312"/>
                <w:color w:val="000000"/>
                <w:sz w:val="18"/>
                <w:szCs w:val="18"/>
              </w:rPr>
            </w:pPr>
          </w:p>
        </w:tc>
        <w:tc>
          <w:tcPr>
            <w:tcW w:w="1620" w:type="dxa"/>
            <w:noWrap w:val="0"/>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自该信息形成或者变更之日起20个工作日内</w:t>
            </w:r>
          </w:p>
        </w:tc>
        <w:tc>
          <w:tcPr>
            <w:tcW w:w="720" w:type="dxa"/>
            <w:noWrap w:val="0"/>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市级生态环境部门</w:t>
            </w:r>
          </w:p>
        </w:tc>
        <w:tc>
          <w:tcPr>
            <w:tcW w:w="1620" w:type="dxa"/>
            <w:vMerge w:val="continue"/>
            <w:noWrap w:val="0"/>
            <w:vAlign w:val="center"/>
          </w:tcPr>
          <w:p>
            <w:pPr>
              <w:adjustRightInd w:val="0"/>
              <w:snapToGrid w:val="0"/>
              <w:rPr>
                <w:rFonts w:ascii="仿宋_GB2312" w:hAnsi="宋体" w:eastAsia="仿宋_GB2312"/>
                <w:color w:val="000000"/>
                <w:sz w:val="18"/>
                <w:szCs w:val="18"/>
              </w:rPr>
            </w:pPr>
          </w:p>
        </w:tc>
        <w:tc>
          <w:tcPr>
            <w:tcW w:w="720" w:type="dxa"/>
            <w:noWrap w:val="0"/>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adjustRightInd w:val="0"/>
              <w:snapToGrid w:val="0"/>
              <w:jc w:val="center"/>
              <w:rPr>
                <w:rFonts w:ascii="仿宋_GB2312" w:hAnsi="宋体" w:eastAsia="仿宋_GB2312"/>
                <w:color w:val="000000"/>
                <w:sz w:val="18"/>
                <w:szCs w:val="18"/>
              </w:rPr>
            </w:pPr>
          </w:p>
        </w:tc>
        <w:tc>
          <w:tcPr>
            <w:tcW w:w="551" w:type="dxa"/>
            <w:noWrap w:val="0"/>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adjustRightInd w:val="0"/>
              <w:snapToGrid w:val="0"/>
              <w:jc w:val="center"/>
              <w:rPr>
                <w:rFonts w:ascii="仿宋_GB2312" w:hAnsi="宋体" w:eastAsia="仿宋_GB2312"/>
                <w:color w:val="000000"/>
                <w:sz w:val="18"/>
                <w:szCs w:val="18"/>
              </w:rPr>
            </w:pPr>
          </w:p>
        </w:tc>
        <w:tc>
          <w:tcPr>
            <w:tcW w:w="720" w:type="dxa"/>
            <w:noWrap w:val="0"/>
            <w:vAlign w:val="center"/>
          </w:tcPr>
          <w:p>
            <w:pPr>
              <w:widowControl/>
              <w:jc w:val="center"/>
              <w:rPr>
                <w:rFonts w:hint="eastAsia" w:ascii="仿宋_GB2312" w:hAnsi="宋体" w:eastAsia="仿宋_GB2312"/>
                <w:color w:val="000000"/>
                <w:sz w:val="18"/>
                <w:szCs w:val="18"/>
              </w:rPr>
            </w:pPr>
          </w:p>
        </w:tc>
        <w:tc>
          <w:tcPr>
            <w:tcW w:w="720" w:type="dxa"/>
            <w:noWrap w:val="0"/>
            <w:vAlign w:val="center"/>
          </w:tcPr>
          <w:p>
            <w:pPr>
              <w:widowControl/>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pStyle w:val="15"/>
              <w:adjustRightInd w:val="0"/>
              <w:snapToGrid w:val="0"/>
              <w:ind w:firstLine="0" w:firstLineChars="0"/>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w:t>
            </w:r>
            <w:r>
              <w:rPr>
                <w:rFonts w:ascii="仿宋_GB2312" w:hAnsi="宋体" w:eastAsia="仿宋_GB2312"/>
                <w:color w:val="000000"/>
                <w:sz w:val="18"/>
                <w:szCs w:val="18"/>
              </w:rPr>
              <w:t>7</w:t>
            </w:r>
          </w:p>
        </w:tc>
        <w:tc>
          <w:tcPr>
            <w:tcW w:w="720" w:type="dxa"/>
            <w:vMerge w:val="continue"/>
            <w:noWrap w:val="0"/>
            <w:vAlign w:val="center"/>
          </w:tcPr>
          <w:p>
            <w:pPr>
              <w:adjustRightInd w:val="0"/>
              <w:snapToGrid w:val="0"/>
              <w:rPr>
                <w:rFonts w:ascii="仿宋_GB2312" w:hAnsi="宋体" w:eastAsia="仿宋_GB2312"/>
                <w:color w:val="000000"/>
                <w:sz w:val="18"/>
                <w:szCs w:val="18"/>
              </w:rPr>
            </w:pPr>
          </w:p>
        </w:tc>
        <w:tc>
          <w:tcPr>
            <w:tcW w:w="900" w:type="dxa"/>
            <w:noWrap w:val="0"/>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企业事业单位突发环境事件应急预案备案</w:t>
            </w:r>
          </w:p>
        </w:tc>
        <w:tc>
          <w:tcPr>
            <w:tcW w:w="2520" w:type="dxa"/>
            <w:noWrap w:val="0"/>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企业事业单位突发环境事件应急预案备案情况</w:t>
            </w:r>
          </w:p>
        </w:tc>
        <w:tc>
          <w:tcPr>
            <w:tcW w:w="2700" w:type="dxa"/>
            <w:noWrap w:val="0"/>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《环境保护法》、《突发事件应对法》、《政府信息公开条例》、《企业事业单位突发环境事件应急预案备案管理办法（试行）》</w:t>
            </w:r>
          </w:p>
        </w:tc>
        <w:tc>
          <w:tcPr>
            <w:tcW w:w="1620" w:type="dxa"/>
            <w:noWrap w:val="0"/>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自该信息形成或者变更之日起20个工作日内</w:t>
            </w:r>
          </w:p>
        </w:tc>
        <w:tc>
          <w:tcPr>
            <w:tcW w:w="720" w:type="dxa"/>
            <w:noWrap w:val="0"/>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市级生态环境部门</w:t>
            </w:r>
          </w:p>
        </w:tc>
        <w:tc>
          <w:tcPr>
            <w:tcW w:w="1620" w:type="dxa"/>
            <w:noWrap w:val="0"/>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■两微一端</w:t>
            </w:r>
          </w:p>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p>
            <w:pPr>
              <w:adjustRightInd w:val="0"/>
              <w:snapToGrid w:val="0"/>
              <w:rPr>
                <w:rFonts w:hint="eastAsia" w:ascii="仿宋_GB2312" w:hAnsi="宋体" w:eastAsia="仿宋_GB2312"/>
                <w:color w:val="000000"/>
                <w:sz w:val="18"/>
                <w:szCs w:val="18"/>
              </w:rPr>
            </w:pPr>
            <w:r>
              <w:rPr>
                <w:rFonts w:hint="eastAsia" w:ascii="仿宋_GB2312" w:hAnsi="宋体" w:eastAsia="仿宋_GB2312"/>
                <w:color w:val="000000"/>
                <w:sz w:val="18"/>
                <w:szCs w:val="18"/>
              </w:rPr>
              <w:t>■便民服务站</w:t>
            </w:r>
          </w:p>
        </w:tc>
        <w:tc>
          <w:tcPr>
            <w:tcW w:w="720" w:type="dxa"/>
            <w:noWrap w:val="0"/>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adjustRightInd w:val="0"/>
              <w:snapToGrid w:val="0"/>
              <w:jc w:val="center"/>
              <w:rPr>
                <w:rFonts w:ascii="仿宋_GB2312" w:hAnsi="宋体" w:eastAsia="仿宋_GB2312"/>
                <w:color w:val="000000"/>
                <w:sz w:val="18"/>
                <w:szCs w:val="18"/>
              </w:rPr>
            </w:pPr>
          </w:p>
        </w:tc>
        <w:tc>
          <w:tcPr>
            <w:tcW w:w="551" w:type="dxa"/>
            <w:noWrap w:val="0"/>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adjustRightInd w:val="0"/>
              <w:snapToGrid w:val="0"/>
              <w:jc w:val="center"/>
              <w:rPr>
                <w:rFonts w:ascii="仿宋_GB2312" w:hAnsi="宋体" w:eastAsia="仿宋_GB2312"/>
                <w:color w:val="000000"/>
                <w:sz w:val="18"/>
                <w:szCs w:val="18"/>
              </w:rPr>
            </w:pPr>
          </w:p>
        </w:tc>
        <w:tc>
          <w:tcPr>
            <w:tcW w:w="720" w:type="dxa"/>
            <w:noWrap w:val="0"/>
            <w:vAlign w:val="center"/>
          </w:tcPr>
          <w:p>
            <w:pPr>
              <w:widowControl/>
              <w:jc w:val="center"/>
              <w:rPr>
                <w:rFonts w:hint="eastAsia" w:ascii="仿宋_GB2312" w:hAnsi="宋体" w:eastAsia="仿宋_GB2312"/>
                <w:color w:val="000000"/>
                <w:sz w:val="18"/>
                <w:szCs w:val="18"/>
              </w:rPr>
            </w:pPr>
          </w:p>
        </w:tc>
        <w:tc>
          <w:tcPr>
            <w:tcW w:w="720" w:type="dxa"/>
            <w:noWrap w:val="0"/>
            <w:vAlign w:val="center"/>
          </w:tcPr>
          <w:p>
            <w:pPr>
              <w:widowControl/>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pStyle w:val="15"/>
              <w:adjustRightInd w:val="0"/>
              <w:snapToGrid w:val="0"/>
              <w:ind w:firstLine="0" w:firstLineChars="0"/>
              <w:jc w:val="center"/>
              <w:rPr>
                <w:rFonts w:hint="eastAsia" w:ascii="仿宋_GB2312" w:hAnsi="宋体" w:eastAsia="仿宋_GB2312"/>
                <w:color w:val="000000"/>
                <w:sz w:val="18"/>
                <w:szCs w:val="18"/>
              </w:rPr>
            </w:pPr>
            <w:r>
              <w:rPr>
                <w:rFonts w:ascii="仿宋_GB2312" w:hAnsi="宋体" w:eastAsia="仿宋_GB2312"/>
                <w:color w:val="000000"/>
                <w:sz w:val="18"/>
                <w:szCs w:val="18"/>
              </w:rPr>
              <w:t>18</w:t>
            </w:r>
          </w:p>
        </w:tc>
        <w:tc>
          <w:tcPr>
            <w:tcW w:w="720" w:type="dxa"/>
            <w:vMerge w:val="restart"/>
            <w:noWrap w:val="0"/>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公共服务事项</w:t>
            </w:r>
          </w:p>
        </w:tc>
        <w:tc>
          <w:tcPr>
            <w:tcW w:w="900" w:type="dxa"/>
            <w:noWrap w:val="0"/>
            <w:vAlign w:val="center"/>
          </w:tcPr>
          <w:p>
            <w:pPr>
              <w:adjustRightInd w:val="0"/>
              <w:snapToGrid w:val="0"/>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生态环境保护政策与业务</w:t>
            </w:r>
          </w:p>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咨询</w:t>
            </w:r>
          </w:p>
        </w:tc>
        <w:tc>
          <w:tcPr>
            <w:tcW w:w="2520" w:type="dxa"/>
            <w:noWrap w:val="0"/>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生态环境保护政策与业务咨询答复函</w:t>
            </w:r>
          </w:p>
        </w:tc>
        <w:tc>
          <w:tcPr>
            <w:tcW w:w="2700" w:type="dxa"/>
            <w:vMerge w:val="restart"/>
            <w:noWrap w:val="0"/>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《环境保护法》、《政府信息公开条例》</w:t>
            </w:r>
          </w:p>
        </w:tc>
        <w:tc>
          <w:tcPr>
            <w:tcW w:w="1620" w:type="dxa"/>
            <w:vMerge w:val="restart"/>
            <w:noWrap w:val="0"/>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自该信息形成或者变更之日起20个工作日内</w:t>
            </w:r>
          </w:p>
        </w:tc>
        <w:tc>
          <w:tcPr>
            <w:tcW w:w="720" w:type="dxa"/>
            <w:vMerge w:val="restart"/>
            <w:noWrap w:val="0"/>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市级生态环境部门</w:t>
            </w:r>
          </w:p>
        </w:tc>
        <w:tc>
          <w:tcPr>
            <w:tcW w:w="1620" w:type="dxa"/>
            <w:vMerge w:val="restart"/>
            <w:noWrap w:val="0"/>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■两微一端</w:t>
            </w:r>
          </w:p>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■便民服务站</w:t>
            </w:r>
          </w:p>
          <w:p>
            <w:pPr>
              <w:adjustRightInd w:val="0"/>
              <w:snapToGrid w:val="0"/>
              <w:rPr>
                <w:rFonts w:ascii="仿宋_GB2312" w:hAnsi="宋体" w:eastAsia="仿宋_GB2312"/>
                <w:color w:val="000000"/>
                <w:sz w:val="18"/>
                <w:szCs w:val="18"/>
              </w:rPr>
            </w:pPr>
          </w:p>
        </w:tc>
        <w:tc>
          <w:tcPr>
            <w:tcW w:w="720" w:type="dxa"/>
            <w:noWrap w:val="0"/>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adjustRightInd w:val="0"/>
              <w:snapToGrid w:val="0"/>
              <w:jc w:val="center"/>
              <w:rPr>
                <w:rFonts w:ascii="仿宋_GB2312" w:hAnsi="宋体" w:eastAsia="仿宋_GB2312"/>
                <w:color w:val="000000"/>
                <w:sz w:val="18"/>
                <w:szCs w:val="18"/>
              </w:rPr>
            </w:pPr>
          </w:p>
        </w:tc>
        <w:tc>
          <w:tcPr>
            <w:tcW w:w="551" w:type="dxa"/>
            <w:noWrap w:val="0"/>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adjustRightInd w:val="0"/>
              <w:snapToGrid w:val="0"/>
              <w:jc w:val="center"/>
              <w:rPr>
                <w:rFonts w:ascii="仿宋_GB2312" w:hAnsi="宋体" w:eastAsia="仿宋_GB2312"/>
                <w:color w:val="000000"/>
                <w:sz w:val="18"/>
                <w:szCs w:val="18"/>
              </w:rPr>
            </w:pPr>
          </w:p>
        </w:tc>
        <w:tc>
          <w:tcPr>
            <w:tcW w:w="720" w:type="dxa"/>
            <w:noWrap w:val="0"/>
            <w:vAlign w:val="center"/>
          </w:tcPr>
          <w:p>
            <w:pPr>
              <w:widowControl/>
              <w:jc w:val="center"/>
              <w:rPr>
                <w:rFonts w:hint="eastAsia" w:ascii="仿宋_GB2312" w:hAnsi="宋体" w:eastAsia="仿宋_GB2312"/>
                <w:color w:val="000000"/>
                <w:sz w:val="18"/>
                <w:szCs w:val="18"/>
              </w:rPr>
            </w:pPr>
          </w:p>
        </w:tc>
        <w:tc>
          <w:tcPr>
            <w:tcW w:w="720" w:type="dxa"/>
            <w:noWrap w:val="0"/>
            <w:vAlign w:val="center"/>
          </w:tcPr>
          <w:p>
            <w:pPr>
              <w:widowControl/>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pStyle w:val="15"/>
              <w:adjustRightInd w:val="0"/>
              <w:snapToGrid w:val="0"/>
              <w:ind w:firstLine="0" w:firstLineChars="0"/>
              <w:jc w:val="center"/>
              <w:rPr>
                <w:rFonts w:hint="eastAsia" w:ascii="仿宋_GB2312" w:hAnsi="宋体" w:eastAsia="仿宋_GB2312"/>
                <w:color w:val="000000"/>
                <w:sz w:val="18"/>
                <w:szCs w:val="18"/>
              </w:rPr>
            </w:pPr>
            <w:r>
              <w:rPr>
                <w:rFonts w:ascii="仿宋_GB2312" w:hAnsi="宋体" w:eastAsia="仿宋_GB2312"/>
                <w:color w:val="000000"/>
                <w:sz w:val="18"/>
                <w:szCs w:val="18"/>
              </w:rPr>
              <w:t>19</w:t>
            </w:r>
          </w:p>
        </w:tc>
        <w:tc>
          <w:tcPr>
            <w:tcW w:w="720" w:type="dxa"/>
            <w:vMerge w:val="continue"/>
            <w:noWrap w:val="0"/>
            <w:vAlign w:val="center"/>
          </w:tcPr>
          <w:p>
            <w:pPr>
              <w:adjustRightInd w:val="0"/>
              <w:snapToGrid w:val="0"/>
              <w:rPr>
                <w:rFonts w:ascii="仿宋_GB2312" w:hAnsi="宋体" w:eastAsia="仿宋_GB2312"/>
                <w:color w:val="000000"/>
                <w:sz w:val="18"/>
                <w:szCs w:val="18"/>
              </w:rPr>
            </w:pPr>
          </w:p>
        </w:tc>
        <w:tc>
          <w:tcPr>
            <w:tcW w:w="900" w:type="dxa"/>
            <w:noWrap w:val="0"/>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生态环境主题活动组织情况</w:t>
            </w:r>
          </w:p>
        </w:tc>
        <w:tc>
          <w:tcPr>
            <w:tcW w:w="2520" w:type="dxa"/>
            <w:noWrap w:val="0"/>
            <w:vAlign w:val="center"/>
          </w:tcPr>
          <w:p>
            <w:pPr>
              <w:pStyle w:val="15"/>
              <w:adjustRightInd w:val="0"/>
              <w:snapToGrid w:val="0"/>
              <w:ind w:firstLine="0" w:firstLineChars="0"/>
              <w:rPr>
                <w:rFonts w:ascii="仿宋_GB2312" w:hAnsi="宋体" w:eastAsia="仿宋_GB2312"/>
                <w:color w:val="000000"/>
                <w:sz w:val="18"/>
                <w:szCs w:val="18"/>
              </w:rPr>
            </w:pPr>
            <w:r>
              <w:rPr>
                <w:rFonts w:hint="eastAsia" w:ascii="仿宋_GB2312" w:hAnsi="宋体" w:eastAsia="仿宋_GB2312"/>
                <w:color w:val="000000"/>
                <w:sz w:val="18"/>
                <w:szCs w:val="18"/>
              </w:rPr>
              <w:t>环保公众开放活动通知、活动开展情况；参观环境宣传教育基地活动开展情况；在公共场所开展环境保护宣传教育活动通知、活动开展情况；六五环境日、全国低碳日等主题宣传活动通知、活动开展情况；开展生态、环保类教育培训活动通知、活动开展情况</w:t>
            </w:r>
          </w:p>
        </w:tc>
        <w:tc>
          <w:tcPr>
            <w:tcW w:w="2700" w:type="dxa"/>
            <w:vMerge w:val="continue"/>
            <w:noWrap w:val="0"/>
            <w:vAlign w:val="center"/>
          </w:tcPr>
          <w:p>
            <w:pPr>
              <w:adjustRightInd w:val="0"/>
              <w:snapToGrid w:val="0"/>
              <w:rPr>
                <w:rFonts w:ascii="仿宋_GB2312" w:hAnsi="宋体" w:eastAsia="仿宋_GB2312"/>
                <w:color w:val="000000"/>
                <w:sz w:val="18"/>
                <w:szCs w:val="18"/>
              </w:rPr>
            </w:pPr>
          </w:p>
        </w:tc>
        <w:tc>
          <w:tcPr>
            <w:tcW w:w="1620" w:type="dxa"/>
            <w:vMerge w:val="continue"/>
            <w:noWrap w:val="0"/>
            <w:vAlign w:val="center"/>
          </w:tcPr>
          <w:p>
            <w:pPr>
              <w:adjustRightInd w:val="0"/>
              <w:snapToGrid w:val="0"/>
              <w:rPr>
                <w:rFonts w:ascii="仿宋_GB2312" w:hAnsi="宋体" w:eastAsia="仿宋_GB2312"/>
                <w:color w:val="000000"/>
                <w:sz w:val="18"/>
                <w:szCs w:val="18"/>
              </w:rPr>
            </w:pPr>
          </w:p>
        </w:tc>
        <w:tc>
          <w:tcPr>
            <w:tcW w:w="720" w:type="dxa"/>
            <w:vMerge w:val="continue"/>
            <w:noWrap w:val="0"/>
            <w:vAlign w:val="center"/>
          </w:tcPr>
          <w:p>
            <w:pPr>
              <w:adjustRightInd w:val="0"/>
              <w:snapToGrid w:val="0"/>
              <w:jc w:val="center"/>
              <w:rPr>
                <w:rFonts w:ascii="仿宋_GB2312" w:hAnsi="宋体" w:eastAsia="仿宋_GB2312"/>
                <w:color w:val="000000"/>
                <w:sz w:val="18"/>
                <w:szCs w:val="18"/>
              </w:rPr>
            </w:pPr>
          </w:p>
        </w:tc>
        <w:tc>
          <w:tcPr>
            <w:tcW w:w="1620" w:type="dxa"/>
            <w:vMerge w:val="continue"/>
            <w:noWrap w:val="0"/>
            <w:vAlign w:val="center"/>
          </w:tcPr>
          <w:p>
            <w:pPr>
              <w:adjustRightInd w:val="0"/>
              <w:snapToGrid w:val="0"/>
              <w:rPr>
                <w:rFonts w:ascii="仿宋_GB2312" w:hAnsi="宋体" w:eastAsia="仿宋_GB2312"/>
                <w:color w:val="000000"/>
                <w:sz w:val="18"/>
                <w:szCs w:val="18"/>
              </w:rPr>
            </w:pPr>
          </w:p>
        </w:tc>
        <w:tc>
          <w:tcPr>
            <w:tcW w:w="720" w:type="dxa"/>
            <w:noWrap w:val="0"/>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adjustRightInd w:val="0"/>
              <w:snapToGrid w:val="0"/>
              <w:jc w:val="center"/>
              <w:rPr>
                <w:rFonts w:ascii="仿宋_GB2312" w:hAnsi="宋体" w:eastAsia="仿宋_GB2312"/>
                <w:color w:val="000000"/>
                <w:sz w:val="18"/>
                <w:szCs w:val="18"/>
              </w:rPr>
            </w:pPr>
          </w:p>
        </w:tc>
        <w:tc>
          <w:tcPr>
            <w:tcW w:w="551" w:type="dxa"/>
            <w:noWrap w:val="0"/>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adjustRightInd w:val="0"/>
              <w:snapToGrid w:val="0"/>
              <w:jc w:val="center"/>
              <w:rPr>
                <w:rFonts w:ascii="仿宋_GB2312" w:hAnsi="宋体" w:eastAsia="仿宋_GB2312"/>
                <w:color w:val="000000"/>
                <w:sz w:val="18"/>
                <w:szCs w:val="18"/>
              </w:rPr>
            </w:pPr>
          </w:p>
        </w:tc>
        <w:tc>
          <w:tcPr>
            <w:tcW w:w="720" w:type="dxa"/>
            <w:noWrap w:val="0"/>
            <w:vAlign w:val="center"/>
          </w:tcPr>
          <w:p>
            <w:pPr>
              <w:widowControl/>
              <w:jc w:val="center"/>
              <w:rPr>
                <w:rFonts w:hint="eastAsia" w:ascii="仿宋_GB2312" w:hAnsi="宋体" w:eastAsia="仿宋_GB2312"/>
                <w:color w:val="000000"/>
                <w:sz w:val="18"/>
                <w:szCs w:val="18"/>
              </w:rPr>
            </w:pPr>
          </w:p>
        </w:tc>
        <w:tc>
          <w:tcPr>
            <w:tcW w:w="720" w:type="dxa"/>
            <w:noWrap w:val="0"/>
            <w:vAlign w:val="center"/>
          </w:tcPr>
          <w:p>
            <w:pPr>
              <w:widowControl/>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pStyle w:val="15"/>
              <w:adjustRightInd w:val="0"/>
              <w:snapToGrid w:val="0"/>
              <w:ind w:firstLine="0" w:firstLineChars="0"/>
              <w:jc w:val="center"/>
              <w:rPr>
                <w:rFonts w:hint="eastAsia" w:ascii="仿宋_GB2312" w:hAnsi="宋体" w:eastAsia="仿宋_GB2312"/>
                <w:color w:val="000000"/>
                <w:sz w:val="18"/>
                <w:szCs w:val="18"/>
              </w:rPr>
            </w:pPr>
            <w:r>
              <w:rPr>
                <w:rFonts w:ascii="仿宋_GB2312" w:hAnsi="宋体" w:eastAsia="仿宋_GB2312"/>
                <w:color w:val="000000"/>
                <w:sz w:val="18"/>
                <w:szCs w:val="18"/>
              </w:rPr>
              <w:t>20</w:t>
            </w:r>
          </w:p>
        </w:tc>
        <w:tc>
          <w:tcPr>
            <w:tcW w:w="720" w:type="dxa"/>
            <w:vMerge w:val="continue"/>
            <w:noWrap w:val="0"/>
            <w:vAlign w:val="center"/>
          </w:tcPr>
          <w:p>
            <w:pPr>
              <w:adjustRightInd w:val="0"/>
              <w:snapToGrid w:val="0"/>
              <w:rPr>
                <w:rFonts w:ascii="仿宋_GB2312" w:hAnsi="宋体" w:eastAsia="仿宋_GB2312"/>
                <w:color w:val="000000"/>
                <w:sz w:val="18"/>
                <w:szCs w:val="18"/>
              </w:rPr>
            </w:pPr>
          </w:p>
        </w:tc>
        <w:tc>
          <w:tcPr>
            <w:tcW w:w="900" w:type="dxa"/>
            <w:noWrap w:val="0"/>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生态环境污染举报咨询</w:t>
            </w:r>
          </w:p>
        </w:tc>
        <w:tc>
          <w:tcPr>
            <w:tcW w:w="2520" w:type="dxa"/>
            <w:noWrap w:val="0"/>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生态环境</w:t>
            </w:r>
            <w:r>
              <w:rPr>
                <w:rFonts w:ascii="仿宋_GB2312" w:hAnsi="宋体" w:eastAsia="仿宋_GB2312"/>
                <w:color w:val="000000"/>
                <w:sz w:val="18"/>
                <w:szCs w:val="18"/>
              </w:rPr>
              <w:t>举报、</w:t>
            </w:r>
            <w:r>
              <w:rPr>
                <w:rFonts w:hint="eastAsia" w:ascii="仿宋_GB2312" w:hAnsi="宋体" w:eastAsia="仿宋_GB2312"/>
                <w:color w:val="000000"/>
                <w:sz w:val="18"/>
                <w:szCs w:val="18"/>
              </w:rPr>
              <w:t>咨询方式（电话、地址等）</w:t>
            </w:r>
          </w:p>
        </w:tc>
        <w:tc>
          <w:tcPr>
            <w:tcW w:w="2700" w:type="dxa"/>
            <w:noWrap w:val="0"/>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《环境保护法》、《政府信息公开条例》、《环境信访办法》</w:t>
            </w:r>
          </w:p>
        </w:tc>
        <w:tc>
          <w:tcPr>
            <w:tcW w:w="1620" w:type="dxa"/>
            <w:noWrap w:val="0"/>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自该信息形成或者变更之日起20个工作日内</w:t>
            </w:r>
          </w:p>
        </w:tc>
        <w:tc>
          <w:tcPr>
            <w:tcW w:w="720" w:type="dxa"/>
            <w:noWrap w:val="0"/>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市级生态环境部门</w:t>
            </w:r>
          </w:p>
        </w:tc>
        <w:tc>
          <w:tcPr>
            <w:tcW w:w="1620" w:type="dxa"/>
            <w:noWrap w:val="0"/>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■两微一端</w:t>
            </w:r>
          </w:p>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■便民服务站</w:t>
            </w:r>
          </w:p>
          <w:p>
            <w:pPr>
              <w:adjustRightInd w:val="0"/>
              <w:snapToGrid w:val="0"/>
              <w:rPr>
                <w:rFonts w:ascii="仿宋_GB2312" w:hAnsi="宋体" w:eastAsia="仿宋_GB2312"/>
                <w:color w:val="000000"/>
                <w:sz w:val="18"/>
                <w:szCs w:val="18"/>
              </w:rPr>
            </w:pPr>
          </w:p>
        </w:tc>
        <w:tc>
          <w:tcPr>
            <w:tcW w:w="720" w:type="dxa"/>
            <w:noWrap w:val="0"/>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adjustRightInd w:val="0"/>
              <w:snapToGrid w:val="0"/>
              <w:jc w:val="center"/>
              <w:rPr>
                <w:rFonts w:ascii="仿宋_GB2312" w:hAnsi="宋体" w:eastAsia="仿宋_GB2312"/>
                <w:color w:val="000000"/>
                <w:sz w:val="18"/>
                <w:szCs w:val="18"/>
              </w:rPr>
            </w:pPr>
          </w:p>
        </w:tc>
        <w:tc>
          <w:tcPr>
            <w:tcW w:w="551" w:type="dxa"/>
            <w:noWrap w:val="0"/>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adjustRightInd w:val="0"/>
              <w:snapToGrid w:val="0"/>
              <w:jc w:val="center"/>
              <w:rPr>
                <w:rFonts w:ascii="仿宋_GB2312" w:hAnsi="宋体" w:eastAsia="仿宋_GB2312"/>
                <w:color w:val="000000"/>
                <w:sz w:val="18"/>
                <w:szCs w:val="18"/>
              </w:rPr>
            </w:pPr>
          </w:p>
        </w:tc>
        <w:tc>
          <w:tcPr>
            <w:tcW w:w="720" w:type="dxa"/>
            <w:noWrap w:val="0"/>
            <w:vAlign w:val="center"/>
          </w:tcPr>
          <w:p>
            <w:pPr>
              <w:widowControl/>
              <w:jc w:val="center"/>
              <w:rPr>
                <w:rFonts w:hint="eastAsia" w:ascii="仿宋_GB2312" w:hAnsi="宋体" w:eastAsia="仿宋_GB2312"/>
                <w:color w:val="000000"/>
                <w:sz w:val="18"/>
                <w:szCs w:val="18"/>
              </w:rPr>
            </w:pPr>
          </w:p>
        </w:tc>
        <w:tc>
          <w:tcPr>
            <w:tcW w:w="720" w:type="dxa"/>
            <w:noWrap w:val="0"/>
            <w:vAlign w:val="center"/>
          </w:tcPr>
          <w:p>
            <w:pPr>
              <w:widowControl/>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pStyle w:val="15"/>
              <w:adjustRightInd w:val="0"/>
              <w:snapToGrid w:val="0"/>
              <w:ind w:firstLine="0" w:firstLineChars="0"/>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w:t>
            </w:r>
            <w:r>
              <w:rPr>
                <w:rFonts w:ascii="仿宋_GB2312" w:hAnsi="宋体" w:eastAsia="仿宋_GB2312"/>
                <w:color w:val="000000"/>
                <w:sz w:val="18"/>
                <w:szCs w:val="18"/>
              </w:rPr>
              <w:t>1</w:t>
            </w:r>
          </w:p>
        </w:tc>
        <w:tc>
          <w:tcPr>
            <w:tcW w:w="720" w:type="dxa"/>
            <w:vMerge w:val="restart"/>
            <w:noWrap w:val="0"/>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公共服务事项</w:t>
            </w:r>
          </w:p>
        </w:tc>
        <w:tc>
          <w:tcPr>
            <w:tcW w:w="900" w:type="dxa"/>
            <w:noWrap w:val="0"/>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污染源监督监测</w:t>
            </w:r>
          </w:p>
        </w:tc>
        <w:tc>
          <w:tcPr>
            <w:tcW w:w="2520" w:type="dxa"/>
            <w:noWrap w:val="0"/>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重点排污</w:t>
            </w:r>
            <w:r>
              <w:rPr>
                <w:rFonts w:ascii="仿宋_GB2312" w:hAnsi="宋体" w:eastAsia="仿宋_GB2312"/>
                <w:color w:val="000000"/>
                <w:sz w:val="18"/>
                <w:szCs w:val="18"/>
              </w:rPr>
              <w:t>单位</w:t>
            </w:r>
            <w:r>
              <w:rPr>
                <w:rFonts w:hint="eastAsia" w:ascii="仿宋_GB2312" w:hAnsi="宋体" w:eastAsia="仿宋_GB2312"/>
                <w:color w:val="000000"/>
                <w:sz w:val="18"/>
                <w:szCs w:val="18"/>
              </w:rPr>
              <w:t>监督性监测信息</w:t>
            </w:r>
          </w:p>
        </w:tc>
        <w:tc>
          <w:tcPr>
            <w:tcW w:w="2700" w:type="dxa"/>
            <w:noWrap w:val="0"/>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《政府信息公开条例》、《国家重点监控企业污染源监督性监测及信息公开办法》、《国家生态环境监测方案》、每年印发的全国生态环境监测工作要点</w:t>
            </w:r>
          </w:p>
        </w:tc>
        <w:tc>
          <w:tcPr>
            <w:tcW w:w="1620" w:type="dxa"/>
            <w:noWrap w:val="0"/>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自该信息形成或者变更之日起20个工作日内</w:t>
            </w:r>
          </w:p>
        </w:tc>
        <w:tc>
          <w:tcPr>
            <w:tcW w:w="720" w:type="dxa"/>
            <w:noWrap w:val="0"/>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市级生态环境部门</w:t>
            </w:r>
          </w:p>
        </w:tc>
        <w:tc>
          <w:tcPr>
            <w:tcW w:w="1620" w:type="dxa"/>
            <w:noWrap w:val="0"/>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■两微一端</w:t>
            </w:r>
          </w:p>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■便民服务站</w:t>
            </w:r>
          </w:p>
          <w:p>
            <w:pPr>
              <w:adjustRightInd w:val="0"/>
              <w:snapToGrid w:val="0"/>
              <w:rPr>
                <w:rFonts w:ascii="仿宋_GB2312" w:hAnsi="宋体" w:eastAsia="仿宋_GB2312"/>
                <w:color w:val="000000"/>
                <w:sz w:val="18"/>
                <w:szCs w:val="18"/>
              </w:rPr>
            </w:pPr>
          </w:p>
        </w:tc>
        <w:tc>
          <w:tcPr>
            <w:tcW w:w="720" w:type="dxa"/>
            <w:noWrap w:val="0"/>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adjustRightInd w:val="0"/>
              <w:snapToGrid w:val="0"/>
              <w:jc w:val="center"/>
              <w:rPr>
                <w:rFonts w:ascii="仿宋_GB2312" w:hAnsi="宋体" w:eastAsia="仿宋_GB2312"/>
                <w:color w:val="000000"/>
                <w:sz w:val="18"/>
                <w:szCs w:val="18"/>
              </w:rPr>
            </w:pPr>
          </w:p>
        </w:tc>
        <w:tc>
          <w:tcPr>
            <w:tcW w:w="551" w:type="dxa"/>
            <w:noWrap w:val="0"/>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adjustRightInd w:val="0"/>
              <w:snapToGrid w:val="0"/>
              <w:jc w:val="center"/>
              <w:rPr>
                <w:rFonts w:ascii="仿宋_GB2312" w:hAnsi="宋体" w:eastAsia="仿宋_GB2312"/>
                <w:color w:val="000000"/>
                <w:sz w:val="18"/>
                <w:szCs w:val="18"/>
              </w:rPr>
            </w:pPr>
          </w:p>
        </w:tc>
        <w:tc>
          <w:tcPr>
            <w:tcW w:w="720" w:type="dxa"/>
            <w:noWrap w:val="0"/>
            <w:vAlign w:val="center"/>
          </w:tcPr>
          <w:p>
            <w:pPr>
              <w:widowControl/>
              <w:jc w:val="center"/>
              <w:rPr>
                <w:rFonts w:hint="eastAsia" w:ascii="仿宋_GB2312" w:hAnsi="宋体" w:eastAsia="仿宋_GB2312"/>
                <w:color w:val="000000"/>
                <w:sz w:val="18"/>
                <w:szCs w:val="18"/>
              </w:rPr>
            </w:pPr>
          </w:p>
        </w:tc>
        <w:tc>
          <w:tcPr>
            <w:tcW w:w="720" w:type="dxa"/>
            <w:noWrap w:val="0"/>
            <w:vAlign w:val="center"/>
          </w:tcPr>
          <w:p>
            <w:pPr>
              <w:widowControl/>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pStyle w:val="15"/>
              <w:adjustRightInd w:val="0"/>
              <w:snapToGrid w:val="0"/>
              <w:ind w:firstLine="0" w:firstLineChars="0"/>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w:t>
            </w:r>
            <w:r>
              <w:rPr>
                <w:rFonts w:ascii="仿宋_GB2312" w:hAnsi="宋体" w:eastAsia="仿宋_GB2312"/>
                <w:color w:val="000000"/>
                <w:sz w:val="18"/>
                <w:szCs w:val="18"/>
              </w:rPr>
              <w:t>2</w:t>
            </w:r>
          </w:p>
        </w:tc>
        <w:tc>
          <w:tcPr>
            <w:tcW w:w="720" w:type="dxa"/>
            <w:vMerge w:val="continue"/>
            <w:noWrap w:val="0"/>
            <w:vAlign w:val="center"/>
          </w:tcPr>
          <w:p>
            <w:pPr>
              <w:adjustRightInd w:val="0"/>
              <w:snapToGrid w:val="0"/>
              <w:rPr>
                <w:rFonts w:ascii="仿宋_GB2312" w:hAnsi="宋体" w:eastAsia="仿宋_GB2312"/>
                <w:color w:val="000000"/>
                <w:sz w:val="18"/>
                <w:szCs w:val="18"/>
              </w:rPr>
            </w:pPr>
          </w:p>
        </w:tc>
        <w:tc>
          <w:tcPr>
            <w:tcW w:w="900" w:type="dxa"/>
            <w:noWrap w:val="0"/>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污染源信息发布</w:t>
            </w:r>
          </w:p>
        </w:tc>
        <w:tc>
          <w:tcPr>
            <w:tcW w:w="2520" w:type="dxa"/>
            <w:noWrap w:val="0"/>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重点排污单位基本情况</w:t>
            </w:r>
            <w:r>
              <w:rPr>
                <w:rFonts w:ascii="仿宋_GB2312" w:hAnsi="宋体" w:eastAsia="仿宋_GB2312"/>
                <w:color w:val="000000"/>
                <w:sz w:val="18"/>
                <w:szCs w:val="18"/>
              </w:rPr>
              <w:t>、</w:t>
            </w:r>
            <w:r>
              <w:rPr>
                <w:rFonts w:hint="eastAsia" w:ascii="仿宋_GB2312" w:hAnsi="宋体" w:eastAsia="仿宋_GB2312"/>
                <w:color w:val="000000"/>
                <w:sz w:val="18"/>
                <w:szCs w:val="18"/>
              </w:rPr>
              <w:t>总量控制、污染防治等信息，重点</w:t>
            </w:r>
            <w:r>
              <w:rPr>
                <w:rFonts w:ascii="仿宋_GB2312" w:hAnsi="宋体" w:eastAsia="仿宋_GB2312"/>
                <w:color w:val="000000"/>
                <w:sz w:val="18"/>
                <w:szCs w:val="18"/>
              </w:rPr>
              <w:t>排污单位</w:t>
            </w:r>
            <w:r>
              <w:rPr>
                <w:rFonts w:hint="eastAsia" w:ascii="仿宋_GB2312" w:hAnsi="宋体" w:eastAsia="仿宋_GB2312"/>
                <w:color w:val="000000"/>
                <w:sz w:val="18"/>
                <w:szCs w:val="18"/>
              </w:rPr>
              <w:t>环境信息公开情况监管信息</w:t>
            </w:r>
          </w:p>
        </w:tc>
        <w:tc>
          <w:tcPr>
            <w:tcW w:w="2700" w:type="dxa"/>
            <w:vMerge w:val="restart"/>
            <w:noWrap w:val="0"/>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《环境保护法》、《政府信息公开条例》</w:t>
            </w:r>
          </w:p>
        </w:tc>
        <w:tc>
          <w:tcPr>
            <w:tcW w:w="1620" w:type="dxa"/>
            <w:vMerge w:val="restart"/>
            <w:noWrap w:val="0"/>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自该信息形成或者变更之日起20个工作日内</w:t>
            </w:r>
          </w:p>
        </w:tc>
        <w:tc>
          <w:tcPr>
            <w:tcW w:w="720" w:type="dxa"/>
            <w:vMerge w:val="restart"/>
            <w:noWrap w:val="0"/>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市级生态环境部门</w:t>
            </w:r>
          </w:p>
        </w:tc>
        <w:tc>
          <w:tcPr>
            <w:tcW w:w="1620" w:type="dxa"/>
            <w:vMerge w:val="restart"/>
            <w:noWrap w:val="0"/>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■两微一端</w:t>
            </w:r>
          </w:p>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■便民服务站</w:t>
            </w:r>
          </w:p>
          <w:p>
            <w:pPr>
              <w:adjustRightInd w:val="0"/>
              <w:snapToGrid w:val="0"/>
              <w:rPr>
                <w:rFonts w:ascii="仿宋_GB2312" w:hAnsi="宋体" w:eastAsia="仿宋_GB2312"/>
                <w:color w:val="000000"/>
                <w:sz w:val="18"/>
                <w:szCs w:val="18"/>
              </w:rPr>
            </w:pPr>
          </w:p>
        </w:tc>
        <w:tc>
          <w:tcPr>
            <w:tcW w:w="720" w:type="dxa"/>
            <w:noWrap w:val="0"/>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adjustRightInd w:val="0"/>
              <w:snapToGrid w:val="0"/>
              <w:jc w:val="center"/>
              <w:rPr>
                <w:rFonts w:ascii="仿宋_GB2312" w:hAnsi="宋体" w:eastAsia="仿宋_GB2312"/>
                <w:color w:val="000000"/>
                <w:sz w:val="18"/>
                <w:szCs w:val="18"/>
              </w:rPr>
            </w:pPr>
          </w:p>
        </w:tc>
        <w:tc>
          <w:tcPr>
            <w:tcW w:w="551" w:type="dxa"/>
            <w:noWrap w:val="0"/>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adjustRightInd w:val="0"/>
              <w:snapToGrid w:val="0"/>
              <w:jc w:val="center"/>
              <w:rPr>
                <w:rFonts w:ascii="仿宋_GB2312" w:hAnsi="宋体" w:eastAsia="仿宋_GB2312"/>
                <w:color w:val="000000"/>
                <w:sz w:val="18"/>
                <w:szCs w:val="18"/>
              </w:rPr>
            </w:pPr>
          </w:p>
        </w:tc>
        <w:tc>
          <w:tcPr>
            <w:tcW w:w="720" w:type="dxa"/>
            <w:noWrap w:val="0"/>
            <w:vAlign w:val="center"/>
          </w:tcPr>
          <w:p>
            <w:pPr>
              <w:widowControl/>
              <w:jc w:val="center"/>
              <w:rPr>
                <w:rFonts w:hint="eastAsia" w:ascii="仿宋_GB2312" w:hAnsi="宋体" w:eastAsia="仿宋_GB2312"/>
                <w:color w:val="000000"/>
                <w:sz w:val="18"/>
                <w:szCs w:val="18"/>
              </w:rPr>
            </w:pPr>
          </w:p>
        </w:tc>
        <w:tc>
          <w:tcPr>
            <w:tcW w:w="720" w:type="dxa"/>
            <w:noWrap w:val="0"/>
            <w:vAlign w:val="center"/>
          </w:tcPr>
          <w:p>
            <w:pPr>
              <w:widowControl/>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pStyle w:val="15"/>
              <w:adjustRightInd w:val="0"/>
              <w:snapToGrid w:val="0"/>
              <w:ind w:firstLine="0" w:firstLineChars="0"/>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w:t>
            </w:r>
            <w:r>
              <w:rPr>
                <w:rFonts w:ascii="仿宋_GB2312" w:hAnsi="宋体" w:eastAsia="仿宋_GB2312"/>
                <w:color w:val="000000"/>
                <w:sz w:val="18"/>
                <w:szCs w:val="18"/>
              </w:rPr>
              <w:t>3</w:t>
            </w:r>
          </w:p>
        </w:tc>
        <w:tc>
          <w:tcPr>
            <w:tcW w:w="720" w:type="dxa"/>
            <w:vMerge w:val="continue"/>
            <w:noWrap w:val="0"/>
            <w:vAlign w:val="center"/>
          </w:tcPr>
          <w:p>
            <w:pPr>
              <w:adjustRightInd w:val="0"/>
              <w:snapToGrid w:val="0"/>
              <w:rPr>
                <w:rFonts w:ascii="仿宋_GB2312" w:hAnsi="宋体" w:eastAsia="仿宋_GB2312"/>
                <w:color w:val="000000"/>
                <w:sz w:val="18"/>
                <w:szCs w:val="18"/>
              </w:rPr>
            </w:pPr>
          </w:p>
        </w:tc>
        <w:tc>
          <w:tcPr>
            <w:tcW w:w="900" w:type="dxa"/>
            <w:noWrap w:val="0"/>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生态环境举报信访</w:t>
            </w:r>
            <w:r>
              <w:rPr>
                <w:rFonts w:ascii="仿宋_GB2312" w:hAnsi="宋体" w:eastAsia="仿宋_GB2312"/>
                <w:color w:val="000000"/>
                <w:sz w:val="18"/>
                <w:szCs w:val="18"/>
              </w:rPr>
              <w:t>信息</w:t>
            </w:r>
            <w:r>
              <w:rPr>
                <w:rFonts w:hint="eastAsia" w:ascii="仿宋_GB2312" w:hAnsi="宋体" w:eastAsia="仿宋_GB2312"/>
                <w:color w:val="000000"/>
                <w:sz w:val="18"/>
                <w:szCs w:val="18"/>
              </w:rPr>
              <w:t>发布</w:t>
            </w:r>
          </w:p>
        </w:tc>
        <w:tc>
          <w:tcPr>
            <w:tcW w:w="2520" w:type="dxa"/>
            <w:noWrap w:val="0"/>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公开重点生态环境举报、信访案件及处理情况</w:t>
            </w:r>
          </w:p>
        </w:tc>
        <w:tc>
          <w:tcPr>
            <w:tcW w:w="2700" w:type="dxa"/>
            <w:vMerge w:val="continue"/>
            <w:noWrap w:val="0"/>
            <w:vAlign w:val="center"/>
          </w:tcPr>
          <w:p>
            <w:pPr>
              <w:adjustRightInd w:val="0"/>
              <w:snapToGrid w:val="0"/>
              <w:rPr>
                <w:rFonts w:ascii="仿宋_GB2312" w:hAnsi="宋体" w:eastAsia="仿宋_GB2312"/>
                <w:color w:val="000000"/>
                <w:sz w:val="18"/>
                <w:szCs w:val="18"/>
              </w:rPr>
            </w:pPr>
          </w:p>
        </w:tc>
        <w:tc>
          <w:tcPr>
            <w:tcW w:w="1620" w:type="dxa"/>
            <w:vMerge w:val="continue"/>
            <w:noWrap w:val="0"/>
            <w:vAlign w:val="center"/>
          </w:tcPr>
          <w:p>
            <w:pPr>
              <w:adjustRightInd w:val="0"/>
              <w:snapToGrid w:val="0"/>
              <w:rPr>
                <w:rFonts w:ascii="仿宋_GB2312" w:hAnsi="宋体" w:eastAsia="仿宋_GB2312"/>
                <w:color w:val="000000"/>
                <w:sz w:val="18"/>
                <w:szCs w:val="18"/>
              </w:rPr>
            </w:pPr>
          </w:p>
        </w:tc>
        <w:tc>
          <w:tcPr>
            <w:tcW w:w="720" w:type="dxa"/>
            <w:vMerge w:val="continue"/>
            <w:noWrap w:val="0"/>
            <w:vAlign w:val="center"/>
          </w:tcPr>
          <w:p>
            <w:pPr>
              <w:adjustRightInd w:val="0"/>
              <w:snapToGrid w:val="0"/>
              <w:jc w:val="center"/>
              <w:rPr>
                <w:rFonts w:ascii="仿宋_GB2312" w:hAnsi="宋体" w:eastAsia="仿宋_GB2312"/>
                <w:color w:val="000000"/>
                <w:sz w:val="18"/>
                <w:szCs w:val="18"/>
              </w:rPr>
            </w:pPr>
          </w:p>
        </w:tc>
        <w:tc>
          <w:tcPr>
            <w:tcW w:w="1620" w:type="dxa"/>
            <w:vMerge w:val="continue"/>
            <w:noWrap w:val="0"/>
            <w:vAlign w:val="center"/>
          </w:tcPr>
          <w:p>
            <w:pPr>
              <w:adjustRightInd w:val="0"/>
              <w:snapToGrid w:val="0"/>
              <w:rPr>
                <w:rFonts w:ascii="仿宋_GB2312" w:hAnsi="宋体" w:eastAsia="仿宋_GB2312"/>
                <w:color w:val="000000"/>
                <w:sz w:val="18"/>
                <w:szCs w:val="18"/>
              </w:rPr>
            </w:pPr>
          </w:p>
        </w:tc>
        <w:tc>
          <w:tcPr>
            <w:tcW w:w="720" w:type="dxa"/>
            <w:noWrap w:val="0"/>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adjustRightInd w:val="0"/>
              <w:snapToGrid w:val="0"/>
              <w:jc w:val="center"/>
              <w:rPr>
                <w:rFonts w:ascii="仿宋_GB2312" w:hAnsi="宋体" w:eastAsia="仿宋_GB2312"/>
                <w:color w:val="000000"/>
                <w:sz w:val="18"/>
                <w:szCs w:val="18"/>
              </w:rPr>
            </w:pPr>
          </w:p>
        </w:tc>
        <w:tc>
          <w:tcPr>
            <w:tcW w:w="551" w:type="dxa"/>
            <w:noWrap w:val="0"/>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adjustRightInd w:val="0"/>
              <w:snapToGrid w:val="0"/>
              <w:jc w:val="center"/>
              <w:rPr>
                <w:rFonts w:ascii="仿宋_GB2312" w:hAnsi="宋体" w:eastAsia="仿宋_GB2312"/>
                <w:color w:val="000000"/>
                <w:sz w:val="18"/>
                <w:szCs w:val="18"/>
              </w:rPr>
            </w:pPr>
          </w:p>
        </w:tc>
        <w:tc>
          <w:tcPr>
            <w:tcW w:w="720" w:type="dxa"/>
            <w:noWrap w:val="0"/>
            <w:vAlign w:val="center"/>
          </w:tcPr>
          <w:p>
            <w:pPr>
              <w:widowControl/>
              <w:jc w:val="center"/>
              <w:rPr>
                <w:rFonts w:hint="eastAsia" w:ascii="仿宋_GB2312" w:hAnsi="宋体" w:eastAsia="仿宋_GB2312"/>
                <w:color w:val="000000"/>
                <w:sz w:val="18"/>
                <w:szCs w:val="18"/>
              </w:rPr>
            </w:pPr>
          </w:p>
        </w:tc>
        <w:tc>
          <w:tcPr>
            <w:tcW w:w="720" w:type="dxa"/>
            <w:noWrap w:val="0"/>
            <w:vAlign w:val="center"/>
          </w:tcPr>
          <w:p>
            <w:pPr>
              <w:widowControl/>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pStyle w:val="15"/>
              <w:adjustRightInd w:val="0"/>
              <w:snapToGrid w:val="0"/>
              <w:ind w:firstLine="0" w:firstLineChars="0"/>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w:t>
            </w:r>
            <w:r>
              <w:rPr>
                <w:rFonts w:ascii="仿宋_GB2312" w:hAnsi="宋体" w:eastAsia="仿宋_GB2312"/>
                <w:color w:val="000000"/>
                <w:sz w:val="18"/>
                <w:szCs w:val="18"/>
              </w:rPr>
              <w:t>4</w:t>
            </w:r>
          </w:p>
        </w:tc>
        <w:tc>
          <w:tcPr>
            <w:tcW w:w="720" w:type="dxa"/>
            <w:vMerge w:val="restart"/>
            <w:noWrap w:val="0"/>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公共服务事项</w:t>
            </w:r>
          </w:p>
        </w:tc>
        <w:tc>
          <w:tcPr>
            <w:tcW w:w="900" w:type="dxa"/>
            <w:noWrap w:val="0"/>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生态环境质量信息发布</w:t>
            </w:r>
          </w:p>
        </w:tc>
        <w:tc>
          <w:tcPr>
            <w:tcW w:w="2520" w:type="dxa"/>
            <w:noWrap w:val="0"/>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水环境质量信息（地表水监测结果和集中式生活饮用水水源水质状况报告）；实时空气质量指数（AQI）和PM2.5浓度；声环境功能区监测结果（包括声环境功能区类别、监测点位、执行标准、监测结果）；其他环境质量信息</w:t>
            </w:r>
          </w:p>
        </w:tc>
        <w:tc>
          <w:tcPr>
            <w:tcW w:w="2700" w:type="dxa"/>
            <w:noWrap w:val="0"/>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《环境保护法》、《政府信息公开条例》、《国务院关于印发水污染防治行动计划的通知》</w:t>
            </w:r>
          </w:p>
        </w:tc>
        <w:tc>
          <w:tcPr>
            <w:tcW w:w="1620" w:type="dxa"/>
            <w:noWrap w:val="0"/>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自该信息形成或者变更之日起20个工作日内</w:t>
            </w:r>
          </w:p>
        </w:tc>
        <w:tc>
          <w:tcPr>
            <w:tcW w:w="720" w:type="dxa"/>
            <w:noWrap w:val="0"/>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市级生态环境部门</w:t>
            </w:r>
          </w:p>
        </w:tc>
        <w:tc>
          <w:tcPr>
            <w:tcW w:w="1620" w:type="dxa"/>
            <w:noWrap w:val="0"/>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■两微一端</w:t>
            </w:r>
          </w:p>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■便民服务站</w:t>
            </w:r>
          </w:p>
          <w:p>
            <w:pPr>
              <w:adjustRightInd w:val="0"/>
              <w:snapToGrid w:val="0"/>
              <w:rPr>
                <w:rFonts w:ascii="仿宋_GB2312" w:hAnsi="宋体" w:eastAsia="仿宋_GB2312"/>
                <w:color w:val="000000"/>
                <w:sz w:val="18"/>
                <w:szCs w:val="18"/>
              </w:rPr>
            </w:pPr>
          </w:p>
        </w:tc>
        <w:tc>
          <w:tcPr>
            <w:tcW w:w="720" w:type="dxa"/>
            <w:noWrap w:val="0"/>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adjustRightInd w:val="0"/>
              <w:snapToGrid w:val="0"/>
              <w:jc w:val="center"/>
              <w:rPr>
                <w:rFonts w:ascii="仿宋_GB2312" w:hAnsi="宋体" w:eastAsia="仿宋_GB2312"/>
                <w:color w:val="000000"/>
                <w:sz w:val="18"/>
                <w:szCs w:val="18"/>
              </w:rPr>
            </w:pPr>
          </w:p>
        </w:tc>
        <w:tc>
          <w:tcPr>
            <w:tcW w:w="551" w:type="dxa"/>
            <w:noWrap w:val="0"/>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adjustRightInd w:val="0"/>
              <w:snapToGrid w:val="0"/>
              <w:jc w:val="center"/>
              <w:rPr>
                <w:rFonts w:ascii="仿宋_GB2312" w:hAnsi="宋体" w:eastAsia="仿宋_GB2312"/>
                <w:color w:val="000000"/>
                <w:sz w:val="18"/>
                <w:szCs w:val="18"/>
              </w:rPr>
            </w:pPr>
          </w:p>
        </w:tc>
        <w:tc>
          <w:tcPr>
            <w:tcW w:w="720" w:type="dxa"/>
            <w:noWrap w:val="0"/>
            <w:vAlign w:val="center"/>
          </w:tcPr>
          <w:p>
            <w:pPr>
              <w:widowControl/>
              <w:jc w:val="center"/>
              <w:rPr>
                <w:rFonts w:hint="eastAsia" w:ascii="仿宋_GB2312" w:hAnsi="宋体" w:eastAsia="仿宋_GB2312"/>
                <w:color w:val="000000"/>
                <w:sz w:val="18"/>
                <w:szCs w:val="18"/>
              </w:rPr>
            </w:pPr>
          </w:p>
        </w:tc>
        <w:tc>
          <w:tcPr>
            <w:tcW w:w="720" w:type="dxa"/>
            <w:noWrap w:val="0"/>
            <w:vAlign w:val="center"/>
          </w:tcPr>
          <w:p>
            <w:pPr>
              <w:widowControl/>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pStyle w:val="15"/>
              <w:adjustRightInd w:val="0"/>
              <w:snapToGrid w:val="0"/>
              <w:ind w:firstLine="0" w:firstLineChars="0"/>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w:t>
            </w:r>
            <w:r>
              <w:rPr>
                <w:rFonts w:ascii="仿宋_GB2312" w:hAnsi="宋体" w:eastAsia="仿宋_GB2312"/>
                <w:color w:val="000000"/>
                <w:sz w:val="18"/>
                <w:szCs w:val="18"/>
              </w:rPr>
              <w:t>5</w:t>
            </w:r>
          </w:p>
        </w:tc>
        <w:tc>
          <w:tcPr>
            <w:tcW w:w="720" w:type="dxa"/>
            <w:vMerge w:val="continue"/>
            <w:noWrap w:val="0"/>
            <w:vAlign w:val="center"/>
          </w:tcPr>
          <w:p>
            <w:pPr>
              <w:adjustRightInd w:val="0"/>
              <w:snapToGrid w:val="0"/>
              <w:rPr>
                <w:rFonts w:ascii="仿宋_GB2312" w:hAnsi="宋体" w:eastAsia="仿宋_GB2312"/>
                <w:color w:val="000000"/>
                <w:sz w:val="18"/>
                <w:szCs w:val="18"/>
              </w:rPr>
            </w:pPr>
          </w:p>
        </w:tc>
        <w:tc>
          <w:tcPr>
            <w:tcW w:w="900" w:type="dxa"/>
            <w:noWrap w:val="0"/>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生态环境统计报告</w:t>
            </w:r>
          </w:p>
        </w:tc>
        <w:tc>
          <w:tcPr>
            <w:tcW w:w="2520" w:type="dxa"/>
            <w:noWrap w:val="0"/>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本行政机关的政府信息公开工作年度报告、环境统计年度报告</w:t>
            </w:r>
          </w:p>
        </w:tc>
        <w:tc>
          <w:tcPr>
            <w:tcW w:w="2700" w:type="dxa"/>
            <w:noWrap w:val="0"/>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《政府信息公开条例》、《关于全面推进政务公开工作的意见》、《开展基层政务公开标准化规范化试点工作方案》</w:t>
            </w:r>
          </w:p>
        </w:tc>
        <w:tc>
          <w:tcPr>
            <w:tcW w:w="1620" w:type="dxa"/>
            <w:noWrap w:val="0"/>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自该信息形成或者变更之日起20个工作日内;政府信息公开工作年度报告按照《政府信息公开条例》要求的时限公开</w:t>
            </w:r>
          </w:p>
        </w:tc>
        <w:tc>
          <w:tcPr>
            <w:tcW w:w="720" w:type="dxa"/>
            <w:noWrap w:val="0"/>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市级生态环境部门</w:t>
            </w:r>
          </w:p>
        </w:tc>
        <w:tc>
          <w:tcPr>
            <w:tcW w:w="1620" w:type="dxa"/>
            <w:noWrap w:val="0"/>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■两微一端</w:t>
            </w:r>
          </w:p>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■便民服务站</w:t>
            </w:r>
          </w:p>
          <w:p>
            <w:pPr>
              <w:adjustRightInd w:val="0"/>
              <w:snapToGrid w:val="0"/>
              <w:rPr>
                <w:rFonts w:ascii="仿宋_GB2312" w:hAnsi="宋体" w:eastAsia="仿宋_GB2312"/>
                <w:color w:val="000000"/>
                <w:sz w:val="18"/>
                <w:szCs w:val="18"/>
              </w:rPr>
            </w:pPr>
          </w:p>
        </w:tc>
        <w:tc>
          <w:tcPr>
            <w:tcW w:w="720" w:type="dxa"/>
            <w:noWrap w:val="0"/>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adjustRightInd w:val="0"/>
              <w:snapToGrid w:val="0"/>
              <w:jc w:val="center"/>
              <w:rPr>
                <w:rFonts w:ascii="仿宋_GB2312" w:hAnsi="宋体" w:eastAsia="仿宋_GB2312"/>
                <w:color w:val="000000"/>
                <w:sz w:val="18"/>
                <w:szCs w:val="18"/>
              </w:rPr>
            </w:pPr>
          </w:p>
        </w:tc>
        <w:tc>
          <w:tcPr>
            <w:tcW w:w="551" w:type="dxa"/>
            <w:noWrap w:val="0"/>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adjustRightInd w:val="0"/>
              <w:snapToGrid w:val="0"/>
              <w:jc w:val="center"/>
              <w:rPr>
                <w:rFonts w:ascii="仿宋_GB2312" w:hAnsi="宋体" w:eastAsia="仿宋_GB2312"/>
                <w:color w:val="000000"/>
                <w:sz w:val="18"/>
                <w:szCs w:val="18"/>
              </w:rPr>
            </w:pPr>
          </w:p>
        </w:tc>
        <w:tc>
          <w:tcPr>
            <w:tcW w:w="720" w:type="dxa"/>
            <w:noWrap w:val="0"/>
            <w:vAlign w:val="center"/>
          </w:tcPr>
          <w:p>
            <w:pPr>
              <w:widowControl/>
              <w:jc w:val="center"/>
              <w:rPr>
                <w:rFonts w:hint="eastAsia" w:ascii="仿宋_GB2312" w:hAnsi="宋体" w:eastAsia="仿宋_GB2312"/>
                <w:color w:val="000000"/>
                <w:sz w:val="18"/>
                <w:szCs w:val="18"/>
              </w:rPr>
            </w:pPr>
          </w:p>
        </w:tc>
        <w:tc>
          <w:tcPr>
            <w:tcW w:w="720" w:type="dxa"/>
            <w:noWrap w:val="0"/>
            <w:vAlign w:val="center"/>
          </w:tcPr>
          <w:p>
            <w:pPr>
              <w:widowControl/>
              <w:jc w:val="center"/>
              <w:rPr>
                <w:rFonts w:hint="eastAsia" w:ascii="仿宋_GB2312" w:hAnsi="宋体" w:eastAsia="仿宋_GB2312"/>
                <w:color w:val="000000"/>
                <w:sz w:val="18"/>
                <w:szCs w:val="18"/>
              </w:rPr>
            </w:pPr>
          </w:p>
        </w:tc>
      </w:tr>
    </w:tbl>
    <w:p>
      <w:pPr>
        <w:jc w:val="center"/>
        <w:rPr>
          <w:rFonts w:ascii="黑体" w:hAnsi="黑体" w:eastAsia="黑体"/>
          <w:szCs w:val="21"/>
        </w:rPr>
      </w:pPr>
    </w:p>
    <w:p>
      <w:pPr>
        <w:pStyle w:val="2"/>
        <w:jc w:val="center"/>
        <w:rPr>
          <w:rFonts w:ascii="方正小标宋_GBK" w:hAnsi="方正小标宋_GBK" w:eastAsia="方正小标宋_GBK"/>
          <w:b w:val="0"/>
          <w:bCs w:val="0"/>
          <w:sz w:val="30"/>
        </w:rPr>
      </w:pPr>
      <w:r>
        <w:rPr>
          <w:rFonts w:ascii="黑体" w:hAnsi="黑体" w:eastAsia="黑体"/>
          <w:szCs w:val="21"/>
        </w:rPr>
        <w:br w:type="page"/>
      </w:r>
      <w:bookmarkStart w:id="13" w:name="_Toc24724717"/>
      <w:r>
        <w:rPr>
          <w:rFonts w:hint="eastAsia" w:ascii="方正小标宋_GBK" w:hAnsi="方正小标宋_GBK" w:eastAsia="方正小标宋_GBK"/>
          <w:b w:val="0"/>
          <w:bCs w:val="0"/>
          <w:sz w:val="30"/>
        </w:rPr>
        <w:t>（十四）保障性住房领域基层政务公开标准目录</w:t>
      </w:r>
      <w:bookmarkEnd w:id="13"/>
    </w:p>
    <w:tbl>
      <w:tblPr>
        <w:tblStyle w:val="9"/>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274"/>
        <w:gridCol w:w="1800"/>
        <w:gridCol w:w="3600"/>
        <w:gridCol w:w="1080"/>
        <w:gridCol w:w="1080"/>
        <w:gridCol w:w="1246"/>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jc w:val="center"/>
        </w:trPr>
        <w:tc>
          <w:tcPr>
            <w:tcW w:w="540" w:type="dxa"/>
            <w:vMerge w:val="restart"/>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994"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80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360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08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8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246" w:type="dxa"/>
            <w:vMerge w:val="restart"/>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jc w:val="center"/>
        </w:trPr>
        <w:tc>
          <w:tcPr>
            <w:tcW w:w="540" w:type="dxa"/>
            <w:vMerge w:val="continue"/>
            <w:noWrap w:val="0"/>
            <w:vAlign w:val="center"/>
          </w:tcPr>
          <w:p>
            <w:pPr>
              <w:widowControl/>
              <w:jc w:val="left"/>
              <w:rPr>
                <w:rFonts w:ascii="Times New Roman" w:hAnsi="Times New Roman"/>
                <w:color w:val="000000"/>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274"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800" w:type="dxa"/>
            <w:vMerge w:val="continue"/>
            <w:noWrap w:val="0"/>
            <w:vAlign w:val="center"/>
          </w:tcPr>
          <w:p>
            <w:pPr>
              <w:widowControl/>
              <w:jc w:val="left"/>
              <w:rPr>
                <w:rFonts w:ascii="黑体" w:hAnsi="宋体" w:eastAsia="黑体" w:cs="宋体"/>
                <w:color w:val="000000"/>
                <w:kern w:val="0"/>
                <w:sz w:val="22"/>
              </w:rPr>
            </w:pPr>
          </w:p>
        </w:tc>
        <w:tc>
          <w:tcPr>
            <w:tcW w:w="3600" w:type="dxa"/>
            <w:vMerge w:val="continue"/>
            <w:noWrap w:val="0"/>
            <w:vAlign w:val="center"/>
          </w:tcPr>
          <w:p>
            <w:pPr>
              <w:widowControl/>
              <w:jc w:val="left"/>
              <w:rPr>
                <w:rFonts w:ascii="黑体" w:hAnsi="宋体" w:eastAsia="黑体" w:cs="宋体"/>
                <w:color w:val="000000"/>
                <w:kern w:val="0"/>
                <w:sz w:val="22"/>
              </w:rPr>
            </w:pPr>
          </w:p>
        </w:tc>
        <w:tc>
          <w:tcPr>
            <w:tcW w:w="1080" w:type="dxa"/>
            <w:vMerge w:val="continue"/>
            <w:noWrap w:val="0"/>
            <w:vAlign w:val="center"/>
          </w:tcPr>
          <w:p>
            <w:pPr>
              <w:widowControl/>
              <w:jc w:val="left"/>
              <w:rPr>
                <w:rFonts w:ascii="黑体" w:hAnsi="宋体" w:eastAsia="黑体" w:cs="宋体"/>
                <w:color w:val="000000"/>
                <w:kern w:val="0"/>
                <w:sz w:val="22"/>
              </w:rPr>
            </w:pPr>
          </w:p>
        </w:tc>
        <w:tc>
          <w:tcPr>
            <w:tcW w:w="1080" w:type="dxa"/>
            <w:vMerge w:val="continue"/>
            <w:noWrap w:val="0"/>
            <w:vAlign w:val="center"/>
          </w:tcPr>
          <w:p>
            <w:pPr>
              <w:widowControl/>
              <w:jc w:val="left"/>
              <w:rPr>
                <w:rFonts w:ascii="黑体" w:hAnsi="宋体" w:eastAsia="黑体" w:cs="宋体"/>
                <w:color w:val="000000"/>
                <w:kern w:val="0"/>
                <w:sz w:val="22"/>
              </w:rPr>
            </w:pPr>
          </w:p>
        </w:tc>
        <w:tc>
          <w:tcPr>
            <w:tcW w:w="1246" w:type="dxa"/>
            <w:vMerge w:val="continue"/>
            <w:noWrap w:val="0"/>
            <w:vAlign w:val="center"/>
          </w:tcPr>
          <w:p>
            <w:pPr>
              <w:widowControl/>
              <w:jc w:val="left"/>
              <w:rPr>
                <w:rFonts w:ascii="黑体" w:hAnsi="宋体" w:eastAsia="黑体" w:cs="宋体"/>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法规政策</w:t>
            </w:r>
          </w:p>
        </w:tc>
        <w:tc>
          <w:tcPr>
            <w:tcW w:w="1274"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法律法规</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文件名称；</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文号；</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发布部门；</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发布日期；</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实施日期；</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正文。</w:t>
            </w:r>
          </w:p>
        </w:tc>
        <w:tc>
          <w:tcPr>
            <w:tcW w:w="360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《已购公有住房和经济适用住房上市出售管理暂行办法》、《廉租住房保障办法》、《经济适用住房管理办法》、《公共租赁住房管理办法》、《住房城乡建设部 财政部 国家发改委关于公共租赁住房和廉租住房并轨运行的通知》、《中共中央办公厅国务院办公厅印发〈关于全面推进政务公开工作的意见〉的通知》、《国务院办公厅印发〈关于全面推进政务公开工作的意见〉实施细则的通知》、《住房和城乡建设部 财政部关于做好城镇住房保障家庭租赁补贴工作的指导意见》、《国务院办公厅关于推进公共资源配置领域政府信息公开的意见》、</w:t>
            </w:r>
          </w:p>
        </w:tc>
        <w:tc>
          <w:tcPr>
            <w:tcW w:w="108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信息获取（形成、变更）20个工作日内</w:t>
            </w:r>
          </w:p>
        </w:tc>
        <w:tc>
          <w:tcPr>
            <w:tcW w:w="108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人民政府、住房保障行政主管部门</w:t>
            </w:r>
          </w:p>
        </w:tc>
        <w:tc>
          <w:tcPr>
            <w:tcW w:w="124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■两微一端       ■公开查阅点     </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vMerge w:val="continue"/>
            <w:noWrap w:val="0"/>
            <w:vAlign w:val="center"/>
          </w:tcPr>
          <w:p>
            <w:pPr>
              <w:jc w:val="center"/>
              <w:rPr>
                <w:rFonts w:hint="eastAsia" w:ascii="仿宋_GB2312" w:hAnsi="宋体" w:eastAsia="仿宋_GB2312"/>
                <w:color w:val="000000"/>
                <w:sz w:val="18"/>
                <w:szCs w:val="18"/>
              </w:rPr>
            </w:pPr>
          </w:p>
        </w:tc>
        <w:tc>
          <w:tcPr>
            <w:tcW w:w="1274"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政策文件</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文件名称；</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文号；</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发布部门；</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发布日期；</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实施日期；</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正文。</w:t>
            </w:r>
          </w:p>
        </w:tc>
        <w:tc>
          <w:tcPr>
            <w:tcW w:w="360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246"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09" w:type="dxa"/>
            <w:vMerge w:val="continue"/>
            <w:noWrap w:val="0"/>
            <w:vAlign w:val="center"/>
          </w:tcPr>
          <w:p>
            <w:pPr>
              <w:rPr>
                <w:rFonts w:hint="eastAsia" w:ascii="仿宋_GB2312" w:hAnsi="宋体" w:eastAsia="仿宋_GB2312"/>
                <w:color w:val="000000"/>
                <w:sz w:val="18"/>
                <w:szCs w:val="18"/>
              </w:rPr>
            </w:pPr>
          </w:p>
        </w:tc>
        <w:tc>
          <w:tcPr>
            <w:tcW w:w="551"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重大决策</w:t>
            </w:r>
          </w:p>
        </w:tc>
        <w:tc>
          <w:tcPr>
            <w:tcW w:w="1274"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决策前预公开</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决策公开制度；</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意见征集。</w:t>
            </w:r>
          </w:p>
        </w:tc>
        <w:tc>
          <w:tcPr>
            <w:tcW w:w="360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《政府信息公开条例》、《中共中央办公厅国务院办公厅印发〈关于全面推进政务公开工作的意见〉的通知》、《国务院办公厅印发〈关于全面推进政务公开工作的意见〉实施细则的通知》</w:t>
            </w:r>
          </w:p>
        </w:tc>
        <w:tc>
          <w:tcPr>
            <w:tcW w:w="108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住房保障行政主管部门</w:t>
            </w:r>
          </w:p>
          <w:p>
            <w:pPr>
              <w:rPr>
                <w:rFonts w:hint="eastAsia" w:ascii="仿宋_GB2312" w:hAnsi="宋体" w:eastAsia="仿宋_GB2312"/>
                <w:color w:val="000000"/>
                <w:sz w:val="18"/>
                <w:szCs w:val="18"/>
              </w:rPr>
            </w:pPr>
          </w:p>
        </w:tc>
        <w:tc>
          <w:tcPr>
            <w:tcW w:w="124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■两微一端       </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4</w:t>
            </w:r>
          </w:p>
        </w:tc>
        <w:tc>
          <w:tcPr>
            <w:tcW w:w="720" w:type="dxa"/>
            <w:vMerge w:val="continue"/>
            <w:noWrap w:val="0"/>
            <w:vAlign w:val="center"/>
          </w:tcPr>
          <w:p>
            <w:pPr>
              <w:jc w:val="center"/>
              <w:rPr>
                <w:rFonts w:hint="eastAsia" w:ascii="仿宋_GB2312" w:hAnsi="宋体" w:eastAsia="仿宋_GB2312"/>
                <w:color w:val="000000"/>
                <w:sz w:val="18"/>
                <w:szCs w:val="18"/>
              </w:rPr>
            </w:pPr>
          </w:p>
        </w:tc>
        <w:tc>
          <w:tcPr>
            <w:tcW w:w="1274"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决策会议公开</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会议名称；</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会议时间地点；</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会议结果。</w:t>
            </w:r>
          </w:p>
        </w:tc>
        <w:tc>
          <w:tcPr>
            <w:tcW w:w="360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246"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09" w:type="dxa"/>
            <w:vMerge w:val="continue"/>
            <w:noWrap w:val="0"/>
            <w:vAlign w:val="center"/>
          </w:tcPr>
          <w:p>
            <w:pPr>
              <w:rPr>
                <w:rFonts w:hint="eastAsia" w:ascii="仿宋_GB2312" w:hAnsi="宋体" w:eastAsia="仿宋_GB2312"/>
                <w:color w:val="000000"/>
                <w:sz w:val="18"/>
                <w:szCs w:val="18"/>
              </w:rPr>
            </w:pPr>
          </w:p>
        </w:tc>
        <w:tc>
          <w:tcPr>
            <w:tcW w:w="551"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5</w:t>
            </w:r>
          </w:p>
        </w:tc>
        <w:tc>
          <w:tcPr>
            <w:tcW w:w="720" w:type="dxa"/>
            <w:vMerge w:val="continue"/>
            <w:noWrap w:val="0"/>
            <w:vAlign w:val="center"/>
          </w:tcPr>
          <w:p>
            <w:pPr>
              <w:jc w:val="center"/>
              <w:rPr>
                <w:rFonts w:hint="eastAsia" w:ascii="仿宋_GB2312" w:hAnsi="宋体" w:eastAsia="仿宋_GB2312"/>
                <w:color w:val="000000"/>
                <w:sz w:val="18"/>
                <w:szCs w:val="18"/>
              </w:rPr>
            </w:pPr>
          </w:p>
        </w:tc>
        <w:tc>
          <w:tcPr>
            <w:tcW w:w="1274"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决策结果公开</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保障性住房领域方案、公示公告、通知等。</w:t>
            </w:r>
          </w:p>
        </w:tc>
        <w:tc>
          <w:tcPr>
            <w:tcW w:w="360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246"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09" w:type="dxa"/>
            <w:vMerge w:val="continue"/>
            <w:noWrap w:val="0"/>
            <w:vAlign w:val="center"/>
          </w:tcPr>
          <w:p>
            <w:pPr>
              <w:rPr>
                <w:rFonts w:hint="eastAsia" w:ascii="仿宋_GB2312" w:hAnsi="宋体" w:eastAsia="仿宋_GB2312"/>
                <w:color w:val="000000"/>
                <w:sz w:val="18"/>
                <w:szCs w:val="18"/>
              </w:rPr>
            </w:pPr>
          </w:p>
        </w:tc>
        <w:tc>
          <w:tcPr>
            <w:tcW w:w="551"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6</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规划计划</w:t>
            </w:r>
          </w:p>
        </w:tc>
        <w:tc>
          <w:tcPr>
            <w:tcW w:w="1274"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中长期规划</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保障性住房专项规划。</w:t>
            </w:r>
          </w:p>
        </w:tc>
        <w:tc>
          <w:tcPr>
            <w:tcW w:w="360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■两微一端       </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7</w:t>
            </w:r>
          </w:p>
        </w:tc>
        <w:tc>
          <w:tcPr>
            <w:tcW w:w="720" w:type="dxa"/>
            <w:vMerge w:val="continue"/>
            <w:noWrap w:val="0"/>
            <w:vAlign w:val="center"/>
          </w:tcPr>
          <w:p>
            <w:pPr>
              <w:jc w:val="center"/>
              <w:rPr>
                <w:rFonts w:hint="eastAsia" w:ascii="仿宋_GB2312" w:hAnsi="宋体" w:eastAsia="仿宋_GB2312"/>
                <w:color w:val="000000"/>
                <w:sz w:val="18"/>
                <w:szCs w:val="18"/>
              </w:rPr>
            </w:pPr>
          </w:p>
        </w:tc>
        <w:tc>
          <w:tcPr>
            <w:tcW w:w="1274"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年度计划</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年度建设计划任务量：开工套数、基本建成套数；</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年度计划项目：项目名称、建设地点、总建筑面积、住宅面积、计划开工时间、计划竣工时间。</w:t>
            </w:r>
          </w:p>
        </w:tc>
        <w:tc>
          <w:tcPr>
            <w:tcW w:w="360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246"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09" w:type="dxa"/>
            <w:vMerge w:val="continue"/>
            <w:noWrap w:val="0"/>
            <w:vAlign w:val="center"/>
          </w:tcPr>
          <w:p>
            <w:pPr>
              <w:rPr>
                <w:rFonts w:hint="eastAsia" w:ascii="仿宋_GB2312" w:hAnsi="宋体" w:eastAsia="仿宋_GB2312"/>
                <w:color w:val="000000"/>
                <w:sz w:val="18"/>
                <w:szCs w:val="18"/>
              </w:rPr>
            </w:pPr>
          </w:p>
        </w:tc>
        <w:tc>
          <w:tcPr>
            <w:tcW w:w="551"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8</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建设管理</w:t>
            </w:r>
          </w:p>
        </w:tc>
        <w:tc>
          <w:tcPr>
            <w:tcW w:w="1274"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立项信息</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项目名称；建设地点；投资金额；计划安排。</w:t>
            </w:r>
          </w:p>
        </w:tc>
        <w:tc>
          <w:tcPr>
            <w:tcW w:w="360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公开条例》、《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■两微一端       </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9</w:t>
            </w:r>
          </w:p>
        </w:tc>
        <w:tc>
          <w:tcPr>
            <w:tcW w:w="720" w:type="dxa"/>
            <w:vMerge w:val="continue"/>
            <w:noWrap w:val="0"/>
            <w:vAlign w:val="center"/>
          </w:tcPr>
          <w:p>
            <w:pPr>
              <w:jc w:val="center"/>
              <w:rPr>
                <w:rFonts w:hint="eastAsia" w:ascii="仿宋_GB2312" w:hAnsi="宋体" w:eastAsia="仿宋_GB2312"/>
                <w:color w:val="000000"/>
                <w:sz w:val="18"/>
                <w:szCs w:val="18"/>
              </w:rPr>
            </w:pPr>
          </w:p>
        </w:tc>
        <w:tc>
          <w:tcPr>
            <w:tcW w:w="1274"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开工项目清单</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项目名称；建设地址；建设方式；建设总套数；开工时间；年度计划开工套数、实际开工套数；年度计划基本建成套数；建设、设计、施工和监理单位名称等。</w:t>
            </w:r>
          </w:p>
        </w:tc>
        <w:tc>
          <w:tcPr>
            <w:tcW w:w="3600" w:type="dxa"/>
            <w:vMerge w:val="continue"/>
            <w:noWrap w:val="0"/>
            <w:vAlign w:val="center"/>
          </w:tcPr>
          <w:p>
            <w:pPr>
              <w:rPr>
                <w:rFonts w:ascii="仿宋_GB2312" w:hAnsi="宋体" w:eastAsia="仿宋_GB2312"/>
                <w:color w:val="000000"/>
                <w:sz w:val="18"/>
                <w:szCs w:val="18"/>
              </w:rPr>
            </w:pPr>
          </w:p>
        </w:tc>
        <w:tc>
          <w:tcPr>
            <w:tcW w:w="1080" w:type="dxa"/>
            <w:vMerge w:val="continue"/>
            <w:noWrap w:val="0"/>
            <w:vAlign w:val="center"/>
          </w:tcPr>
          <w:p>
            <w:pPr>
              <w:rPr>
                <w:rFonts w:ascii="仿宋_GB2312" w:hAnsi="宋体" w:eastAsia="仿宋_GB2312"/>
                <w:color w:val="000000"/>
                <w:sz w:val="18"/>
                <w:szCs w:val="18"/>
              </w:rPr>
            </w:pPr>
          </w:p>
        </w:tc>
        <w:tc>
          <w:tcPr>
            <w:tcW w:w="1080" w:type="dxa"/>
            <w:vMerge w:val="continue"/>
            <w:noWrap w:val="0"/>
            <w:vAlign w:val="center"/>
          </w:tcPr>
          <w:p>
            <w:pPr>
              <w:rPr>
                <w:rFonts w:ascii="仿宋_GB2312" w:hAnsi="宋体" w:eastAsia="仿宋_GB2312"/>
                <w:color w:val="000000"/>
                <w:sz w:val="18"/>
                <w:szCs w:val="18"/>
              </w:rPr>
            </w:pPr>
          </w:p>
        </w:tc>
        <w:tc>
          <w:tcPr>
            <w:tcW w:w="1246"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709" w:type="dxa"/>
            <w:vMerge w:val="continue"/>
            <w:noWrap w:val="0"/>
            <w:vAlign w:val="center"/>
          </w:tcPr>
          <w:p>
            <w:pPr>
              <w:rPr>
                <w:rFonts w:ascii="仿宋_GB2312" w:hAnsi="宋体" w:eastAsia="仿宋_GB2312"/>
                <w:color w:val="000000"/>
                <w:sz w:val="18"/>
                <w:szCs w:val="18"/>
              </w:rPr>
            </w:pPr>
          </w:p>
        </w:tc>
        <w:tc>
          <w:tcPr>
            <w:tcW w:w="551"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10</w:t>
            </w:r>
          </w:p>
        </w:tc>
        <w:tc>
          <w:tcPr>
            <w:tcW w:w="720" w:type="dxa"/>
            <w:vMerge w:val="continue"/>
            <w:noWrap w:val="0"/>
            <w:vAlign w:val="center"/>
          </w:tcPr>
          <w:p>
            <w:pPr>
              <w:jc w:val="center"/>
              <w:rPr>
                <w:rFonts w:hint="eastAsia" w:ascii="仿宋_GB2312" w:hAnsi="宋体" w:eastAsia="仿宋_GB2312"/>
                <w:color w:val="000000"/>
                <w:sz w:val="18"/>
                <w:szCs w:val="18"/>
              </w:rPr>
            </w:pPr>
          </w:p>
        </w:tc>
        <w:tc>
          <w:tcPr>
            <w:tcW w:w="1274"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基本建成项目清单</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项目名称；建设地址；建设单位；竣工套数；竣工时间等。</w:t>
            </w:r>
          </w:p>
        </w:tc>
        <w:tc>
          <w:tcPr>
            <w:tcW w:w="3600" w:type="dxa"/>
            <w:vMerge w:val="continue"/>
            <w:noWrap w:val="0"/>
            <w:vAlign w:val="center"/>
          </w:tcPr>
          <w:p>
            <w:pPr>
              <w:rPr>
                <w:rFonts w:ascii="仿宋_GB2312" w:hAnsi="宋体" w:eastAsia="仿宋_GB2312"/>
                <w:color w:val="000000"/>
                <w:sz w:val="18"/>
                <w:szCs w:val="18"/>
              </w:rPr>
            </w:pPr>
          </w:p>
        </w:tc>
        <w:tc>
          <w:tcPr>
            <w:tcW w:w="1080" w:type="dxa"/>
            <w:vMerge w:val="continue"/>
            <w:noWrap w:val="0"/>
            <w:vAlign w:val="center"/>
          </w:tcPr>
          <w:p>
            <w:pPr>
              <w:rPr>
                <w:rFonts w:ascii="仿宋_GB2312" w:hAnsi="宋体" w:eastAsia="仿宋_GB2312"/>
                <w:color w:val="000000"/>
                <w:sz w:val="18"/>
                <w:szCs w:val="18"/>
              </w:rPr>
            </w:pPr>
          </w:p>
        </w:tc>
        <w:tc>
          <w:tcPr>
            <w:tcW w:w="1080" w:type="dxa"/>
            <w:vMerge w:val="continue"/>
            <w:noWrap w:val="0"/>
            <w:vAlign w:val="center"/>
          </w:tcPr>
          <w:p>
            <w:pPr>
              <w:rPr>
                <w:rFonts w:ascii="仿宋_GB2312" w:hAnsi="宋体" w:eastAsia="仿宋_GB2312"/>
                <w:color w:val="000000"/>
                <w:sz w:val="18"/>
                <w:szCs w:val="18"/>
              </w:rPr>
            </w:pPr>
          </w:p>
        </w:tc>
        <w:tc>
          <w:tcPr>
            <w:tcW w:w="1246"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709" w:type="dxa"/>
            <w:vMerge w:val="continue"/>
            <w:noWrap w:val="0"/>
            <w:vAlign w:val="center"/>
          </w:tcPr>
          <w:p>
            <w:pPr>
              <w:rPr>
                <w:rFonts w:ascii="仿宋_GB2312" w:hAnsi="宋体" w:eastAsia="仿宋_GB2312"/>
                <w:color w:val="000000"/>
                <w:sz w:val="18"/>
                <w:szCs w:val="18"/>
              </w:rPr>
            </w:pPr>
          </w:p>
        </w:tc>
        <w:tc>
          <w:tcPr>
            <w:tcW w:w="551"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11</w:t>
            </w:r>
          </w:p>
        </w:tc>
        <w:tc>
          <w:tcPr>
            <w:tcW w:w="720" w:type="dxa"/>
            <w:vMerge w:val="continue"/>
            <w:noWrap w:val="0"/>
            <w:vAlign w:val="center"/>
          </w:tcPr>
          <w:p>
            <w:pPr>
              <w:jc w:val="center"/>
              <w:rPr>
                <w:rFonts w:hint="eastAsia" w:ascii="仿宋_GB2312" w:hAnsi="宋体" w:eastAsia="仿宋_GB2312"/>
                <w:color w:val="000000"/>
                <w:sz w:val="18"/>
                <w:szCs w:val="18"/>
              </w:rPr>
            </w:pPr>
          </w:p>
        </w:tc>
        <w:tc>
          <w:tcPr>
            <w:tcW w:w="1274"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竣工项目清单</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项目名称；建设地址；建设单位；竣工套数；竣工时间等。</w:t>
            </w:r>
          </w:p>
        </w:tc>
        <w:tc>
          <w:tcPr>
            <w:tcW w:w="3600" w:type="dxa"/>
            <w:vMerge w:val="continue"/>
            <w:noWrap w:val="0"/>
            <w:vAlign w:val="center"/>
          </w:tcPr>
          <w:p>
            <w:pPr>
              <w:rPr>
                <w:rFonts w:ascii="仿宋_GB2312" w:hAnsi="宋体" w:eastAsia="仿宋_GB2312"/>
                <w:color w:val="000000"/>
                <w:sz w:val="18"/>
                <w:szCs w:val="18"/>
              </w:rPr>
            </w:pPr>
          </w:p>
        </w:tc>
        <w:tc>
          <w:tcPr>
            <w:tcW w:w="1080" w:type="dxa"/>
            <w:vMerge w:val="continue"/>
            <w:noWrap w:val="0"/>
            <w:vAlign w:val="center"/>
          </w:tcPr>
          <w:p>
            <w:pPr>
              <w:rPr>
                <w:rFonts w:ascii="仿宋_GB2312" w:hAnsi="宋体" w:eastAsia="仿宋_GB2312"/>
                <w:color w:val="000000"/>
                <w:sz w:val="18"/>
                <w:szCs w:val="18"/>
              </w:rPr>
            </w:pPr>
          </w:p>
        </w:tc>
        <w:tc>
          <w:tcPr>
            <w:tcW w:w="1080" w:type="dxa"/>
            <w:vMerge w:val="continue"/>
            <w:noWrap w:val="0"/>
            <w:vAlign w:val="center"/>
          </w:tcPr>
          <w:p>
            <w:pPr>
              <w:rPr>
                <w:rFonts w:ascii="仿宋_GB2312" w:hAnsi="宋体" w:eastAsia="仿宋_GB2312"/>
                <w:color w:val="000000"/>
                <w:sz w:val="18"/>
                <w:szCs w:val="18"/>
              </w:rPr>
            </w:pPr>
          </w:p>
        </w:tc>
        <w:tc>
          <w:tcPr>
            <w:tcW w:w="1246"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709" w:type="dxa"/>
            <w:vMerge w:val="continue"/>
            <w:noWrap w:val="0"/>
            <w:vAlign w:val="center"/>
          </w:tcPr>
          <w:p>
            <w:pPr>
              <w:rPr>
                <w:rFonts w:ascii="仿宋_GB2312" w:hAnsi="宋体" w:eastAsia="仿宋_GB2312"/>
                <w:color w:val="000000"/>
                <w:sz w:val="18"/>
                <w:szCs w:val="18"/>
              </w:rPr>
            </w:pPr>
          </w:p>
        </w:tc>
        <w:tc>
          <w:tcPr>
            <w:tcW w:w="551"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12</w:t>
            </w:r>
          </w:p>
        </w:tc>
        <w:tc>
          <w:tcPr>
            <w:tcW w:w="720" w:type="dxa"/>
            <w:vMerge w:val="continue"/>
            <w:noWrap w:val="0"/>
            <w:vAlign w:val="center"/>
          </w:tcPr>
          <w:p>
            <w:pPr>
              <w:jc w:val="center"/>
              <w:rPr>
                <w:rFonts w:hint="eastAsia" w:ascii="仿宋_GB2312" w:hAnsi="宋体" w:eastAsia="仿宋_GB2312"/>
                <w:color w:val="000000"/>
                <w:sz w:val="18"/>
                <w:szCs w:val="18"/>
              </w:rPr>
            </w:pPr>
          </w:p>
        </w:tc>
        <w:tc>
          <w:tcPr>
            <w:tcW w:w="1274"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配套设施建设情况</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项目名称；建设地址；建设方式；开工时间；建设、设计、施工和监理单位名称等。</w:t>
            </w:r>
          </w:p>
        </w:tc>
        <w:tc>
          <w:tcPr>
            <w:tcW w:w="3600" w:type="dxa"/>
            <w:vMerge w:val="continue"/>
            <w:noWrap w:val="0"/>
            <w:vAlign w:val="center"/>
          </w:tcPr>
          <w:p>
            <w:pPr>
              <w:rPr>
                <w:rFonts w:ascii="仿宋_GB2312" w:hAnsi="宋体" w:eastAsia="仿宋_GB2312"/>
                <w:color w:val="000000"/>
                <w:sz w:val="18"/>
                <w:szCs w:val="18"/>
              </w:rPr>
            </w:pPr>
          </w:p>
        </w:tc>
        <w:tc>
          <w:tcPr>
            <w:tcW w:w="1080" w:type="dxa"/>
            <w:vMerge w:val="continue"/>
            <w:noWrap w:val="0"/>
            <w:vAlign w:val="center"/>
          </w:tcPr>
          <w:p>
            <w:pPr>
              <w:rPr>
                <w:rFonts w:ascii="仿宋_GB2312" w:hAnsi="宋体" w:eastAsia="仿宋_GB2312"/>
                <w:color w:val="000000"/>
                <w:sz w:val="18"/>
                <w:szCs w:val="18"/>
              </w:rPr>
            </w:pPr>
          </w:p>
        </w:tc>
        <w:tc>
          <w:tcPr>
            <w:tcW w:w="1080" w:type="dxa"/>
            <w:vMerge w:val="continue"/>
            <w:noWrap w:val="0"/>
            <w:vAlign w:val="center"/>
          </w:tcPr>
          <w:p>
            <w:pPr>
              <w:rPr>
                <w:rFonts w:ascii="仿宋_GB2312" w:hAnsi="宋体" w:eastAsia="仿宋_GB2312"/>
                <w:color w:val="000000"/>
                <w:sz w:val="18"/>
                <w:szCs w:val="18"/>
              </w:rPr>
            </w:pPr>
          </w:p>
        </w:tc>
        <w:tc>
          <w:tcPr>
            <w:tcW w:w="1246"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709" w:type="dxa"/>
            <w:vMerge w:val="continue"/>
            <w:noWrap w:val="0"/>
            <w:vAlign w:val="center"/>
          </w:tcPr>
          <w:p>
            <w:pPr>
              <w:rPr>
                <w:rFonts w:ascii="仿宋_GB2312" w:hAnsi="宋体" w:eastAsia="仿宋_GB2312"/>
                <w:color w:val="000000"/>
                <w:sz w:val="18"/>
                <w:szCs w:val="18"/>
              </w:rPr>
            </w:pPr>
          </w:p>
        </w:tc>
        <w:tc>
          <w:tcPr>
            <w:tcW w:w="551"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13</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配给管理</w:t>
            </w:r>
          </w:p>
        </w:tc>
        <w:tc>
          <w:tcPr>
            <w:tcW w:w="1274"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保障性住房申请受理</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申请受理公告；</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申请条件、程序、期限和所需材料；</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租赁补贴发放计划。</w:t>
            </w:r>
          </w:p>
        </w:tc>
        <w:tc>
          <w:tcPr>
            <w:tcW w:w="360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                           </w:t>
            </w:r>
          </w:p>
        </w:tc>
        <w:tc>
          <w:tcPr>
            <w:tcW w:w="108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■两微一端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14</w:t>
            </w:r>
          </w:p>
        </w:tc>
        <w:tc>
          <w:tcPr>
            <w:tcW w:w="720" w:type="dxa"/>
            <w:vMerge w:val="continue"/>
            <w:noWrap w:val="0"/>
            <w:vAlign w:val="center"/>
          </w:tcPr>
          <w:p>
            <w:pPr>
              <w:jc w:val="center"/>
              <w:rPr>
                <w:rFonts w:hint="eastAsia" w:ascii="仿宋_GB2312" w:hAnsi="宋体" w:eastAsia="仿宋_GB2312"/>
                <w:color w:val="000000"/>
                <w:sz w:val="18"/>
                <w:szCs w:val="18"/>
              </w:rPr>
            </w:pPr>
          </w:p>
        </w:tc>
        <w:tc>
          <w:tcPr>
            <w:tcW w:w="1274"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公租房承租资格审核</w:t>
            </w:r>
          </w:p>
        </w:tc>
        <w:tc>
          <w:tcPr>
            <w:tcW w:w="180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申请受理；</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审核结果：申请对象姓名、身份证号(隐藏部分号码)、申请房源类型；</w:t>
            </w:r>
          </w:p>
        </w:tc>
        <w:tc>
          <w:tcPr>
            <w:tcW w:w="360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246"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09" w:type="dxa"/>
            <w:vMerge w:val="continue"/>
            <w:noWrap w:val="0"/>
            <w:vAlign w:val="center"/>
          </w:tcPr>
          <w:p>
            <w:pPr>
              <w:rPr>
                <w:rFonts w:hint="eastAsia" w:ascii="仿宋_GB2312" w:hAnsi="宋体" w:eastAsia="仿宋_GB2312"/>
                <w:color w:val="000000"/>
                <w:sz w:val="18"/>
                <w:szCs w:val="18"/>
              </w:rPr>
            </w:pPr>
          </w:p>
        </w:tc>
        <w:tc>
          <w:tcPr>
            <w:tcW w:w="551"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15</w:t>
            </w:r>
          </w:p>
        </w:tc>
        <w:tc>
          <w:tcPr>
            <w:tcW w:w="720" w:type="dxa"/>
            <w:vMerge w:val="continue"/>
            <w:noWrap w:val="0"/>
            <w:vAlign w:val="center"/>
          </w:tcPr>
          <w:p>
            <w:pPr>
              <w:jc w:val="center"/>
              <w:rPr>
                <w:rFonts w:hint="eastAsia" w:ascii="仿宋_GB2312" w:hAnsi="宋体" w:eastAsia="仿宋_GB2312"/>
                <w:color w:val="000000"/>
                <w:sz w:val="18"/>
                <w:szCs w:val="18"/>
              </w:rPr>
            </w:pPr>
          </w:p>
        </w:tc>
        <w:tc>
          <w:tcPr>
            <w:tcW w:w="1274"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公租房租赁补贴或租金减免审批</w:t>
            </w:r>
          </w:p>
        </w:tc>
        <w:tc>
          <w:tcPr>
            <w:tcW w:w="1800" w:type="dxa"/>
            <w:vMerge w:val="continue"/>
            <w:noWrap w:val="0"/>
            <w:vAlign w:val="center"/>
          </w:tcPr>
          <w:p>
            <w:pPr>
              <w:rPr>
                <w:rFonts w:hint="eastAsia" w:ascii="仿宋_GB2312" w:hAnsi="宋体" w:eastAsia="仿宋_GB2312"/>
                <w:color w:val="000000"/>
                <w:sz w:val="18"/>
                <w:szCs w:val="18"/>
              </w:rPr>
            </w:pPr>
          </w:p>
        </w:tc>
        <w:tc>
          <w:tcPr>
            <w:tcW w:w="360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246"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09" w:type="dxa"/>
            <w:vMerge w:val="continue"/>
            <w:noWrap w:val="0"/>
            <w:vAlign w:val="center"/>
          </w:tcPr>
          <w:p>
            <w:pPr>
              <w:rPr>
                <w:rFonts w:hint="eastAsia" w:ascii="仿宋_GB2312" w:hAnsi="宋体" w:eastAsia="仿宋_GB2312"/>
                <w:color w:val="000000"/>
                <w:sz w:val="18"/>
                <w:szCs w:val="18"/>
              </w:rPr>
            </w:pPr>
          </w:p>
        </w:tc>
        <w:tc>
          <w:tcPr>
            <w:tcW w:w="551"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16</w:t>
            </w:r>
          </w:p>
        </w:tc>
        <w:tc>
          <w:tcPr>
            <w:tcW w:w="720" w:type="dxa"/>
            <w:vMerge w:val="continue"/>
            <w:noWrap w:val="0"/>
            <w:vAlign w:val="center"/>
          </w:tcPr>
          <w:p>
            <w:pPr>
              <w:jc w:val="center"/>
              <w:rPr>
                <w:rFonts w:hint="eastAsia" w:ascii="仿宋_GB2312" w:hAnsi="宋体" w:eastAsia="仿宋_GB2312"/>
                <w:color w:val="000000"/>
                <w:sz w:val="18"/>
                <w:szCs w:val="18"/>
              </w:rPr>
            </w:pPr>
          </w:p>
        </w:tc>
        <w:tc>
          <w:tcPr>
            <w:tcW w:w="1274"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经济适用住房购买资格审核</w:t>
            </w:r>
          </w:p>
        </w:tc>
        <w:tc>
          <w:tcPr>
            <w:tcW w:w="1800" w:type="dxa"/>
            <w:vMerge w:val="continue"/>
            <w:noWrap w:val="0"/>
            <w:vAlign w:val="center"/>
          </w:tcPr>
          <w:p>
            <w:pPr>
              <w:rPr>
                <w:rFonts w:hint="eastAsia" w:ascii="仿宋_GB2312" w:hAnsi="宋体" w:eastAsia="仿宋_GB2312"/>
                <w:color w:val="000000"/>
                <w:sz w:val="18"/>
                <w:szCs w:val="18"/>
              </w:rPr>
            </w:pPr>
          </w:p>
        </w:tc>
        <w:tc>
          <w:tcPr>
            <w:tcW w:w="360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246"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09" w:type="dxa"/>
            <w:vMerge w:val="continue"/>
            <w:noWrap w:val="0"/>
            <w:vAlign w:val="center"/>
          </w:tcPr>
          <w:p>
            <w:pPr>
              <w:rPr>
                <w:rFonts w:hint="eastAsia" w:ascii="仿宋_GB2312" w:hAnsi="宋体" w:eastAsia="仿宋_GB2312"/>
                <w:color w:val="000000"/>
                <w:sz w:val="18"/>
                <w:szCs w:val="18"/>
              </w:rPr>
            </w:pPr>
          </w:p>
        </w:tc>
        <w:tc>
          <w:tcPr>
            <w:tcW w:w="551"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17</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配给管理</w:t>
            </w:r>
          </w:p>
        </w:tc>
        <w:tc>
          <w:tcPr>
            <w:tcW w:w="1274"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房源信息</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项目名称；保障性住房类型；竣工日期；地址；住房套数；待分配套数；已分配套数；套型；面积；配租配售价格；分配日期等。</w:t>
            </w:r>
          </w:p>
        </w:tc>
        <w:tc>
          <w:tcPr>
            <w:tcW w:w="36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公开条例》、《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住房保障行政主管部门</w:t>
            </w:r>
          </w:p>
        </w:tc>
        <w:tc>
          <w:tcPr>
            <w:tcW w:w="124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■两微一端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18</w:t>
            </w:r>
          </w:p>
        </w:tc>
        <w:tc>
          <w:tcPr>
            <w:tcW w:w="720" w:type="dxa"/>
            <w:vMerge w:val="continue"/>
            <w:noWrap w:val="0"/>
            <w:vAlign w:val="center"/>
          </w:tcPr>
          <w:p>
            <w:pPr>
              <w:jc w:val="center"/>
              <w:rPr>
                <w:rFonts w:hint="eastAsia" w:ascii="仿宋_GB2312" w:hAnsi="宋体" w:eastAsia="仿宋_GB2312"/>
                <w:color w:val="000000"/>
                <w:sz w:val="18"/>
                <w:szCs w:val="18"/>
              </w:rPr>
            </w:pPr>
          </w:p>
        </w:tc>
        <w:tc>
          <w:tcPr>
            <w:tcW w:w="1274"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选房或摇号公告</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公告名称；发布部门；发布日期；正文，包括时间、地点、流程、注意事项等。</w:t>
            </w:r>
          </w:p>
        </w:tc>
        <w:tc>
          <w:tcPr>
            <w:tcW w:w="360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公开条例》、《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住房保障行政主管部门</w:t>
            </w:r>
          </w:p>
          <w:p>
            <w:pPr>
              <w:rPr>
                <w:rFonts w:hint="eastAsia" w:ascii="仿宋_GB2312" w:hAnsi="宋体" w:eastAsia="仿宋_GB2312"/>
                <w:color w:val="000000"/>
                <w:sz w:val="18"/>
                <w:szCs w:val="18"/>
              </w:rPr>
            </w:pPr>
          </w:p>
        </w:tc>
        <w:tc>
          <w:tcPr>
            <w:tcW w:w="124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■两微一端       </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19</w:t>
            </w:r>
          </w:p>
        </w:tc>
        <w:tc>
          <w:tcPr>
            <w:tcW w:w="720" w:type="dxa"/>
            <w:vMerge w:val="continue"/>
            <w:noWrap w:val="0"/>
            <w:vAlign w:val="center"/>
          </w:tcPr>
          <w:p>
            <w:pPr>
              <w:jc w:val="center"/>
              <w:rPr>
                <w:rFonts w:hint="eastAsia" w:ascii="仿宋_GB2312" w:hAnsi="宋体" w:eastAsia="仿宋_GB2312"/>
                <w:color w:val="000000"/>
                <w:sz w:val="18"/>
                <w:szCs w:val="18"/>
              </w:rPr>
            </w:pPr>
          </w:p>
        </w:tc>
        <w:tc>
          <w:tcPr>
            <w:tcW w:w="1274"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分配结果</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保障对象姓名；保障性住房类型；房号、面积、套型；所在建设项目名称等。</w:t>
            </w:r>
          </w:p>
        </w:tc>
        <w:tc>
          <w:tcPr>
            <w:tcW w:w="360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246"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09" w:type="dxa"/>
            <w:vMerge w:val="continue"/>
            <w:noWrap w:val="0"/>
            <w:vAlign w:val="center"/>
          </w:tcPr>
          <w:p>
            <w:pPr>
              <w:rPr>
                <w:rFonts w:hint="eastAsia" w:ascii="仿宋_GB2312" w:hAnsi="宋体" w:eastAsia="仿宋_GB2312"/>
                <w:color w:val="000000"/>
                <w:sz w:val="18"/>
                <w:szCs w:val="18"/>
              </w:rPr>
            </w:pPr>
          </w:p>
        </w:tc>
        <w:tc>
          <w:tcPr>
            <w:tcW w:w="551"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20</w:t>
            </w:r>
          </w:p>
        </w:tc>
        <w:tc>
          <w:tcPr>
            <w:tcW w:w="720" w:type="dxa"/>
            <w:vMerge w:val="continue"/>
            <w:noWrap w:val="0"/>
            <w:vAlign w:val="center"/>
          </w:tcPr>
          <w:p>
            <w:pPr>
              <w:jc w:val="center"/>
              <w:rPr>
                <w:rFonts w:hint="eastAsia" w:ascii="仿宋_GB2312" w:hAnsi="宋体" w:eastAsia="仿宋_GB2312"/>
                <w:color w:val="000000"/>
                <w:sz w:val="18"/>
                <w:szCs w:val="18"/>
              </w:rPr>
            </w:pPr>
          </w:p>
        </w:tc>
        <w:tc>
          <w:tcPr>
            <w:tcW w:w="1274"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办理配租配售公告</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公告名称；发布部门；发布日期；正文，包括时间、地点、流程、注意事项等。</w:t>
            </w:r>
          </w:p>
        </w:tc>
        <w:tc>
          <w:tcPr>
            <w:tcW w:w="360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246"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09" w:type="dxa"/>
            <w:vMerge w:val="continue"/>
            <w:noWrap w:val="0"/>
            <w:vAlign w:val="center"/>
          </w:tcPr>
          <w:p>
            <w:pPr>
              <w:rPr>
                <w:rFonts w:hint="eastAsia" w:ascii="仿宋_GB2312" w:hAnsi="宋体" w:eastAsia="仿宋_GB2312"/>
                <w:color w:val="000000"/>
                <w:sz w:val="18"/>
                <w:szCs w:val="18"/>
              </w:rPr>
            </w:pPr>
          </w:p>
        </w:tc>
        <w:tc>
          <w:tcPr>
            <w:tcW w:w="551"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21</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配后管理</w:t>
            </w:r>
          </w:p>
        </w:tc>
        <w:tc>
          <w:tcPr>
            <w:tcW w:w="1274"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公租房资格定期审核</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年审或定期审核家庭信息，含保障对象编号、姓名、身份证号﹝隐藏部分号码﹞；配租房源；套型；面积；是否审核通过；未通过原因等。</w:t>
            </w:r>
          </w:p>
        </w:tc>
        <w:tc>
          <w:tcPr>
            <w:tcW w:w="36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《公共租赁住房管理办法》、《国务院办公厅关于推进公共资源配置领域政府信息公开的意见》</w:t>
            </w:r>
          </w:p>
        </w:tc>
        <w:tc>
          <w:tcPr>
            <w:tcW w:w="10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■两微一端   </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22</w:t>
            </w:r>
          </w:p>
        </w:tc>
        <w:tc>
          <w:tcPr>
            <w:tcW w:w="720" w:type="dxa"/>
            <w:vMerge w:val="continue"/>
            <w:noWrap w:val="0"/>
            <w:vAlign w:val="center"/>
          </w:tcPr>
          <w:p>
            <w:pPr>
              <w:jc w:val="center"/>
              <w:rPr>
                <w:rFonts w:hint="eastAsia" w:ascii="仿宋_GB2312" w:hAnsi="宋体" w:eastAsia="仿宋_GB2312"/>
                <w:color w:val="000000"/>
                <w:sz w:val="18"/>
                <w:szCs w:val="18"/>
              </w:rPr>
            </w:pPr>
          </w:p>
        </w:tc>
        <w:tc>
          <w:tcPr>
            <w:tcW w:w="1274"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自愿退出</w:t>
            </w:r>
          </w:p>
        </w:tc>
        <w:tc>
          <w:tcPr>
            <w:tcW w:w="180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原保障对象姓名、身份证号（隐藏部分号码）；原租购项目名称、地址、类型、套型、面积等；原享受补贴面积、标准等。</w:t>
            </w:r>
          </w:p>
        </w:tc>
        <w:tc>
          <w:tcPr>
            <w:tcW w:w="360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■两微一端  </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23</w:t>
            </w:r>
          </w:p>
        </w:tc>
        <w:tc>
          <w:tcPr>
            <w:tcW w:w="720" w:type="dxa"/>
            <w:vMerge w:val="continue"/>
            <w:noWrap w:val="0"/>
            <w:vAlign w:val="center"/>
          </w:tcPr>
          <w:p>
            <w:pPr>
              <w:jc w:val="center"/>
              <w:rPr>
                <w:rFonts w:hint="eastAsia" w:ascii="仿宋_GB2312" w:hAnsi="宋体" w:eastAsia="仿宋_GB2312"/>
                <w:color w:val="000000"/>
                <w:sz w:val="18"/>
                <w:szCs w:val="18"/>
              </w:rPr>
            </w:pPr>
          </w:p>
        </w:tc>
        <w:tc>
          <w:tcPr>
            <w:tcW w:w="1274"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到期退出</w:t>
            </w:r>
          </w:p>
        </w:tc>
        <w:tc>
          <w:tcPr>
            <w:tcW w:w="1800" w:type="dxa"/>
            <w:vMerge w:val="continue"/>
            <w:noWrap w:val="0"/>
            <w:vAlign w:val="center"/>
          </w:tcPr>
          <w:p>
            <w:pPr>
              <w:rPr>
                <w:rFonts w:hint="eastAsia" w:ascii="仿宋_GB2312" w:hAnsi="宋体" w:eastAsia="仿宋_GB2312"/>
                <w:color w:val="000000"/>
                <w:sz w:val="18"/>
                <w:szCs w:val="18"/>
              </w:rPr>
            </w:pPr>
          </w:p>
        </w:tc>
        <w:tc>
          <w:tcPr>
            <w:tcW w:w="360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246"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09" w:type="dxa"/>
            <w:vMerge w:val="continue"/>
            <w:noWrap w:val="0"/>
            <w:vAlign w:val="center"/>
          </w:tcPr>
          <w:p>
            <w:pPr>
              <w:rPr>
                <w:rFonts w:hint="eastAsia" w:ascii="仿宋_GB2312" w:hAnsi="宋体" w:eastAsia="仿宋_GB2312"/>
                <w:color w:val="000000"/>
                <w:sz w:val="18"/>
                <w:szCs w:val="18"/>
              </w:rPr>
            </w:pPr>
          </w:p>
        </w:tc>
        <w:tc>
          <w:tcPr>
            <w:tcW w:w="551"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24</w:t>
            </w:r>
          </w:p>
        </w:tc>
        <w:tc>
          <w:tcPr>
            <w:tcW w:w="720" w:type="dxa"/>
            <w:vMerge w:val="continue"/>
            <w:noWrap w:val="0"/>
            <w:vAlign w:val="center"/>
          </w:tcPr>
          <w:p>
            <w:pPr>
              <w:jc w:val="center"/>
              <w:rPr>
                <w:rFonts w:hint="eastAsia" w:ascii="仿宋_GB2312" w:hAnsi="宋体" w:eastAsia="仿宋_GB2312"/>
                <w:color w:val="000000"/>
                <w:sz w:val="18"/>
                <w:szCs w:val="18"/>
              </w:rPr>
            </w:pPr>
          </w:p>
        </w:tc>
        <w:tc>
          <w:tcPr>
            <w:tcW w:w="1274"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不符合条件退出</w:t>
            </w:r>
          </w:p>
        </w:tc>
        <w:tc>
          <w:tcPr>
            <w:tcW w:w="1800" w:type="dxa"/>
            <w:vMerge w:val="continue"/>
            <w:noWrap w:val="0"/>
            <w:vAlign w:val="center"/>
          </w:tcPr>
          <w:p>
            <w:pPr>
              <w:rPr>
                <w:rFonts w:hint="eastAsia" w:ascii="仿宋_GB2312" w:hAnsi="宋体" w:eastAsia="仿宋_GB2312"/>
                <w:color w:val="000000"/>
                <w:sz w:val="18"/>
                <w:szCs w:val="18"/>
              </w:rPr>
            </w:pPr>
          </w:p>
        </w:tc>
        <w:tc>
          <w:tcPr>
            <w:tcW w:w="360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246"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09" w:type="dxa"/>
            <w:vMerge w:val="continue"/>
            <w:noWrap w:val="0"/>
            <w:vAlign w:val="center"/>
          </w:tcPr>
          <w:p>
            <w:pPr>
              <w:rPr>
                <w:rFonts w:hint="eastAsia" w:ascii="仿宋_GB2312" w:hAnsi="宋体" w:eastAsia="仿宋_GB2312"/>
                <w:color w:val="000000"/>
                <w:sz w:val="18"/>
                <w:szCs w:val="18"/>
              </w:rPr>
            </w:pPr>
          </w:p>
        </w:tc>
        <w:tc>
          <w:tcPr>
            <w:tcW w:w="551"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25</w:t>
            </w:r>
          </w:p>
        </w:tc>
        <w:tc>
          <w:tcPr>
            <w:tcW w:w="720" w:type="dxa"/>
            <w:vMerge w:val="continue"/>
            <w:noWrap w:val="0"/>
            <w:vAlign w:val="center"/>
          </w:tcPr>
          <w:p>
            <w:pPr>
              <w:jc w:val="center"/>
              <w:rPr>
                <w:rFonts w:hint="eastAsia" w:ascii="仿宋_GB2312" w:hAnsi="宋体" w:eastAsia="仿宋_GB2312"/>
                <w:color w:val="000000"/>
                <w:sz w:val="18"/>
                <w:szCs w:val="18"/>
              </w:rPr>
            </w:pPr>
          </w:p>
        </w:tc>
        <w:tc>
          <w:tcPr>
            <w:tcW w:w="1274"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违规处罚退出</w:t>
            </w:r>
          </w:p>
        </w:tc>
        <w:tc>
          <w:tcPr>
            <w:tcW w:w="1800" w:type="dxa"/>
            <w:vMerge w:val="continue"/>
            <w:noWrap w:val="0"/>
            <w:vAlign w:val="center"/>
          </w:tcPr>
          <w:p>
            <w:pPr>
              <w:rPr>
                <w:rFonts w:hint="eastAsia" w:ascii="仿宋_GB2312" w:hAnsi="宋体" w:eastAsia="仿宋_GB2312"/>
                <w:color w:val="000000"/>
                <w:sz w:val="18"/>
                <w:szCs w:val="18"/>
              </w:rPr>
            </w:pPr>
          </w:p>
        </w:tc>
        <w:tc>
          <w:tcPr>
            <w:tcW w:w="360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246"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09" w:type="dxa"/>
            <w:vMerge w:val="continue"/>
            <w:noWrap w:val="0"/>
            <w:vAlign w:val="center"/>
          </w:tcPr>
          <w:p>
            <w:pPr>
              <w:rPr>
                <w:rFonts w:hint="eastAsia" w:ascii="仿宋_GB2312" w:hAnsi="宋体" w:eastAsia="仿宋_GB2312"/>
                <w:color w:val="000000"/>
                <w:sz w:val="18"/>
                <w:szCs w:val="18"/>
              </w:rPr>
            </w:pPr>
          </w:p>
        </w:tc>
        <w:tc>
          <w:tcPr>
            <w:tcW w:w="551"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26</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配后管理</w:t>
            </w:r>
          </w:p>
        </w:tc>
        <w:tc>
          <w:tcPr>
            <w:tcW w:w="1274"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租赁补贴发放</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保障对象姓名、身份证号（隐藏部分号码）；发放金额；发放年度、月份、日期；发放方式。</w:t>
            </w:r>
          </w:p>
        </w:tc>
        <w:tc>
          <w:tcPr>
            <w:tcW w:w="360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■两微一端  </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27</w:t>
            </w:r>
          </w:p>
        </w:tc>
        <w:tc>
          <w:tcPr>
            <w:tcW w:w="720" w:type="dxa"/>
            <w:vMerge w:val="continue"/>
            <w:noWrap w:val="0"/>
            <w:vAlign w:val="center"/>
          </w:tcPr>
          <w:p>
            <w:pPr>
              <w:jc w:val="center"/>
              <w:rPr>
                <w:rFonts w:hint="eastAsia" w:ascii="仿宋_GB2312" w:hAnsi="宋体" w:eastAsia="仿宋_GB2312"/>
                <w:color w:val="000000"/>
                <w:sz w:val="18"/>
                <w:szCs w:val="18"/>
              </w:rPr>
            </w:pPr>
          </w:p>
        </w:tc>
        <w:tc>
          <w:tcPr>
            <w:tcW w:w="1274"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租金收取</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保障对象姓名、身份证号（隐藏部分号码）；应缴租金；实收租金；未足额收取原因；租金年度、月份；收取日期；收取方式。</w:t>
            </w:r>
          </w:p>
        </w:tc>
        <w:tc>
          <w:tcPr>
            <w:tcW w:w="360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ascii="仿宋_GB2312" w:hAnsi="宋体" w:eastAsia="仿宋_GB2312"/>
                <w:color w:val="000000"/>
                <w:sz w:val="18"/>
                <w:szCs w:val="18"/>
              </w:rPr>
            </w:pPr>
          </w:p>
        </w:tc>
        <w:tc>
          <w:tcPr>
            <w:tcW w:w="1080" w:type="dxa"/>
            <w:vMerge w:val="continue"/>
            <w:noWrap w:val="0"/>
            <w:vAlign w:val="center"/>
          </w:tcPr>
          <w:p>
            <w:pPr>
              <w:rPr>
                <w:rFonts w:ascii="仿宋_GB2312" w:hAnsi="宋体" w:eastAsia="仿宋_GB2312"/>
                <w:color w:val="000000"/>
                <w:sz w:val="18"/>
                <w:szCs w:val="18"/>
              </w:rPr>
            </w:pPr>
          </w:p>
        </w:tc>
        <w:tc>
          <w:tcPr>
            <w:tcW w:w="1246"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709" w:type="dxa"/>
            <w:vMerge w:val="continue"/>
            <w:noWrap w:val="0"/>
            <w:vAlign w:val="center"/>
          </w:tcPr>
          <w:p>
            <w:pPr>
              <w:rPr>
                <w:rFonts w:ascii="仿宋_GB2312" w:hAnsi="宋体" w:eastAsia="仿宋_GB2312"/>
                <w:color w:val="000000"/>
                <w:sz w:val="18"/>
                <w:szCs w:val="18"/>
              </w:rPr>
            </w:pPr>
          </w:p>
        </w:tc>
        <w:tc>
          <w:tcPr>
            <w:tcW w:w="551"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28</w:t>
            </w:r>
          </w:p>
        </w:tc>
        <w:tc>
          <w:tcPr>
            <w:tcW w:w="720" w:type="dxa"/>
            <w:vMerge w:val="continue"/>
            <w:noWrap w:val="0"/>
            <w:vAlign w:val="center"/>
          </w:tcPr>
          <w:p>
            <w:pPr>
              <w:jc w:val="center"/>
              <w:rPr>
                <w:rFonts w:hint="eastAsia" w:ascii="仿宋_GB2312" w:hAnsi="宋体" w:eastAsia="仿宋_GB2312"/>
                <w:color w:val="000000"/>
                <w:sz w:val="18"/>
                <w:szCs w:val="18"/>
              </w:rPr>
            </w:pPr>
          </w:p>
        </w:tc>
        <w:tc>
          <w:tcPr>
            <w:tcW w:w="1274"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租金减免</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保障对象姓名、身份证号（隐藏部分号码）；保障项目名称、类型、套型、面积；原应缴租金标准、现应缴租金标准。</w:t>
            </w:r>
          </w:p>
        </w:tc>
        <w:tc>
          <w:tcPr>
            <w:tcW w:w="360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■两微一端  </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29</w:t>
            </w:r>
          </w:p>
        </w:tc>
        <w:tc>
          <w:tcPr>
            <w:tcW w:w="720" w:type="dxa"/>
            <w:vMerge w:val="continue"/>
            <w:noWrap w:val="0"/>
            <w:vAlign w:val="center"/>
          </w:tcPr>
          <w:p>
            <w:pPr>
              <w:jc w:val="center"/>
              <w:rPr>
                <w:rFonts w:hint="eastAsia" w:ascii="仿宋_GB2312" w:hAnsi="宋体" w:eastAsia="仿宋_GB2312"/>
                <w:color w:val="000000"/>
                <w:sz w:val="18"/>
                <w:szCs w:val="18"/>
              </w:rPr>
            </w:pPr>
          </w:p>
        </w:tc>
        <w:tc>
          <w:tcPr>
            <w:tcW w:w="1274"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腾退管理</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腾退对象；腾退日期；腾退原因；实退租金。</w:t>
            </w:r>
          </w:p>
        </w:tc>
        <w:tc>
          <w:tcPr>
            <w:tcW w:w="360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246"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09" w:type="dxa"/>
            <w:vMerge w:val="continue"/>
            <w:noWrap w:val="0"/>
            <w:vAlign w:val="center"/>
          </w:tcPr>
          <w:p>
            <w:pPr>
              <w:rPr>
                <w:rFonts w:hint="eastAsia" w:ascii="仿宋_GB2312" w:hAnsi="宋体" w:eastAsia="仿宋_GB2312"/>
                <w:color w:val="000000"/>
                <w:sz w:val="18"/>
                <w:szCs w:val="18"/>
              </w:rPr>
            </w:pPr>
          </w:p>
        </w:tc>
        <w:tc>
          <w:tcPr>
            <w:tcW w:w="551"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30</w:t>
            </w:r>
          </w:p>
        </w:tc>
        <w:tc>
          <w:tcPr>
            <w:tcW w:w="720" w:type="dxa"/>
            <w:vMerge w:val="continue"/>
            <w:noWrap w:val="0"/>
            <w:vAlign w:val="center"/>
          </w:tcPr>
          <w:p>
            <w:pPr>
              <w:jc w:val="center"/>
              <w:rPr>
                <w:rFonts w:hint="eastAsia" w:ascii="仿宋_GB2312" w:hAnsi="宋体" w:eastAsia="仿宋_GB2312"/>
                <w:color w:val="000000"/>
                <w:sz w:val="18"/>
                <w:szCs w:val="18"/>
              </w:rPr>
            </w:pPr>
          </w:p>
        </w:tc>
        <w:tc>
          <w:tcPr>
            <w:tcW w:w="1274"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房屋维修</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维修内容；维修标准；维修资金来源渠道；维修单位名称；联系人，联系方式。</w:t>
            </w:r>
          </w:p>
        </w:tc>
        <w:tc>
          <w:tcPr>
            <w:tcW w:w="360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246"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09" w:type="dxa"/>
            <w:vMerge w:val="continue"/>
            <w:noWrap w:val="0"/>
            <w:vAlign w:val="center"/>
          </w:tcPr>
          <w:p>
            <w:pPr>
              <w:rPr>
                <w:rFonts w:hint="eastAsia" w:ascii="仿宋_GB2312" w:hAnsi="宋体" w:eastAsia="仿宋_GB2312"/>
                <w:color w:val="000000"/>
                <w:sz w:val="18"/>
                <w:szCs w:val="18"/>
              </w:rPr>
            </w:pPr>
          </w:p>
        </w:tc>
        <w:tc>
          <w:tcPr>
            <w:tcW w:w="551"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31</w:t>
            </w:r>
          </w:p>
        </w:tc>
        <w:tc>
          <w:tcPr>
            <w:tcW w:w="720" w:type="dxa"/>
            <w:vMerge w:val="continue"/>
            <w:noWrap w:val="0"/>
            <w:vAlign w:val="center"/>
          </w:tcPr>
          <w:p>
            <w:pPr>
              <w:jc w:val="center"/>
              <w:rPr>
                <w:rFonts w:hint="eastAsia" w:ascii="仿宋_GB2312" w:hAnsi="宋体" w:eastAsia="仿宋_GB2312"/>
                <w:color w:val="000000"/>
                <w:sz w:val="18"/>
                <w:szCs w:val="18"/>
              </w:rPr>
            </w:pPr>
          </w:p>
        </w:tc>
        <w:tc>
          <w:tcPr>
            <w:tcW w:w="1274"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保障性住房调整</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保障对象姓名、身份证号（隐藏部分号码）；调整前和调整后保障项目名称、类型、套型、面积等；不予调整原因。</w:t>
            </w:r>
          </w:p>
        </w:tc>
        <w:tc>
          <w:tcPr>
            <w:tcW w:w="360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246"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09" w:type="dxa"/>
            <w:vMerge w:val="continue"/>
            <w:noWrap w:val="0"/>
            <w:vAlign w:val="center"/>
          </w:tcPr>
          <w:p>
            <w:pPr>
              <w:rPr>
                <w:rFonts w:hint="eastAsia" w:ascii="仿宋_GB2312" w:hAnsi="宋体" w:eastAsia="仿宋_GB2312"/>
                <w:color w:val="000000"/>
                <w:sz w:val="18"/>
                <w:szCs w:val="18"/>
              </w:rPr>
            </w:pPr>
          </w:p>
        </w:tc>
        <w:tc>
          <w:tcPr>
            <w:tcW w:w="551"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32</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配后管理</w:t>
            </w:r>
          </w:p>
        </w:tc>
        <w:tc>
          <w:tcPr>
            <w:tcW w:w="1274"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运营承接主体管理</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单位名称；获取运营资格方式；运营承接主体统一社会信用代码；负责人姓名；办公地址、联系电话；注册资金；服务范围；监督考核情况等。</w:t>
            </w:r>
          </w:p>
        </w:tc>
        <w:tc>
          <w:tcPr>
            <w:tcW w:w="36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《经济适用住房管理办法》、《公共租赁住房管理办法》、《国务院办公厅关于推进公共资源配置领域政府信息公开的意见》</w:t>
            </w:r>
          </w:p>
        </w:tc>
        <w:tc>
          <w:tcPr>
            <w:tcW w:w="10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■两微一端  </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33</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办事指南</w:t>
            </w:r>
          </w:p>
        </w:tc>
        <w:tc>
          <w:tcPr>
            <w:tcW w:w="1274"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申请保障</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申请条件；申请所需材料及范本；申请流程和办理时限；申请受理（办理）机构；受理地点；咨询电话、监督电话等。</w:t>
            </w:r>
          </w:p>
        </w:tc>
        <w:tc>
          <w:tcPr>
            <w:tcW w:w="360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《关于全面推进政务公开工作的意见》、《国务院关于加快推进“互联网+政务服务”工作的指导意见》</w:t>
            </w:r>
          </w:p>
        </w:tc>
        <w:tc>
          <w:tcPr>
            <w:tcW w:w="108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 xml:space="preserve">■两微一端       </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 xml:space="preserve">■公开查阅点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 xml:space="preserve">■便民服务站     </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34</w:t>
            </w:r>
          </w:p>
        </w:tc>
        <w:tc>
          <w:tcPr>
            <w:tcW w:w="720" w:type="dxa"/>
            <w:vMerge w:val="continue"/>
            <w:noWrap w:val="0"/>
            <w:vAlign w:val="center"/>
          </w:tcPr>
          <w:p>
            <w:pPr>
              <w:jc w:val="center"/>
              <w:rPr>
                <w:rFonts w:hint="eastAsia" w:ascii="仿宋_GB2312" w:hAnsi="宋体" w:eastAsia="仿宋_GB2312"/>
                <w:color w:val="000000"/>
                <w:sz w:val="18"/>
                <w:szCs w:val="18"/>
              </w:rPr>
            </w:pPr>
          </w:p>
        </w:tc>
        <w:tc>
          <w:tcPr>
            <w:tcW w:w="1274"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合同备案</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合同范本；备案机构；受理地点；咨询电话等。</w:t>
            </w:r>
          </w:p>
        </w:tc>
        <w:tc>
          <w:tcPr>
            <w:tcW w:w="360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246"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09" w:type="dxa"/>
            <w:vMerge w:val="continue"/>
            <w:noWrap w:val="0"/>
            <w:vAlign w:val="center"/>
          </w:tcPr>
          <w:p>
            <w:pPr>
              <w:rPr>
                <w:rFonts w:hint="eastAsia" w:ascii="仿宋_GB2312" w:hAnsi="宋体" w:eastAsia="仿宋_GB2312"/>
                <w:color w:val="000000"/>
                <w:sz w:val="18"/>
                <w:szCs w:val="18"/>
              </w:rPr>
            </w:pPr>
          </w:p>
        </w:tc>
        <w:tc>
          <w:tcPr>
            <w:tcW w:w="551"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35</w:t>
            </w:r>
          </w:p>
        </w:tc>
        <w:tc>
          <w:tcPr>
            <w:tcW w:w="720" w:type="dxa"/>
            <w:vMerge w:val="continue"/>
            <w:noWrap w:val="0"/>
            <w:vAlign w:val="center"/>
          </w:tcPr>
          <w:p>
            <w:pPr>
              <w:jc w:val="center"/>
              <w:rPr>
                <w:rFonts w:hint="eastAsia" w:ascii="仿宋_GB2312" w:hAnsi="宋体" w:eastAsia="仿宋_GB2312"/>
                <w:color w:val="000000"/>
                <w:sz w:val="18"/>
                <w:szCs w:val="18"/>
              </w:rPr>
            </w:pPr>
          </w:p>
        </w:tc>
        <w:tc>
          <w:tcPr>
            <w:tcW w:w="1274"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申请租金减免</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申请所需材料及范本；申请流程和办理时限；申请受理（办理）机构；受理地点；咨询电话、监督电话等。</w:t>
            </w:r>
          </w:p>
        </w:tc>
        <w:tc>
          <w:tcPr>
            <w:tcW w:w="360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246"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09" w:type="dxa"/>
            <w:vMerge w:val="continue"/>
            <w:noWrap w:val="0"/>
            <w:vAlign w:val="center"/>
          </w:tcPr>
          <w:p>
            <w:pPr>
              <w:rPr>
                <w:rFonts w:hint="eastAsia" w:ascii="仿宋_GB2312" w:hAnsi="宋体" w:eastAsia="仿宋_GB2312"/>
                <w:color w:val="000000"/>
                <w:sz w:val="18"/>
                <w:szCs w:val="18"/>
              </w:rPr>
            </w:pPr>
          </w:p>
        </w:tc>
        <w:tc>
          <w:tcPr>
            <w:tcW w:w="551"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36</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办事指南</w:t>
            </w:r>
          </w:p>
        </w:tc>
        <w:tc>
          <w:tcPr>
            <w:tcW w:w="1274"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缴纳租金</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租金标准；缴纳方式、时限；受理（办理）机构；咨询电话、监督电话等。</w:t>
            </w:r>
          </w:p>
        </w:tc>
        <w:tc>
          <w:tcPr>
            <w:tcW w:w="360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《关于全面推进政务公开工作的意见》、《国务院关于加快推进“互联网+政务服务”工作的指导意见》</w:t>
            </w:r>
          </w:p>
        </w:tc>
        <w:tc>
          <w:tcPr>
            <w:tcW w:w="108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保障性住房信息制作部门、保存部门</w:t>
            </w:r>
          </w:p>
        </w:tc>
        <w:tc>
          <w:tcPr>
            <w:tcW w:w="124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 xml:space="preserve">■两微一端       </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 xml:space="preserve">■公开查阅点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 xml:space="preserve">■便民服务站  </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37</w:t>
            </w:r>
          </w:p>
        </w:tc>
        <w:tc>
          <w:tcPr>
            <w:tcW w:w="720" w:type="dxa"/>
            <w:vMerge w:val="continue"/>
            <w:noWrap w:val="0"/>
            <w:vAlign w:val="center"/>
          </w:tcPr>
          <w:p>
            <w:pPr>
              <w:jc w:val="center"/>
              <w:rPr>
                <w:rFonts w:hint="eastAsia" w:ascii="仿宋_GB2312" w:hAnsi="宋体" w:eastAsia="仿宋_GB2312"/>
                <w:color w:val="000000"/>
                <w:sz w:val="18"/>
                <w:szCs w:val="18"/>
              </w:rPr>
            </w:pPr>
          </w:p>
        </w:tc>
        <w:tc>
          <w:tcPr>
            <w:tcW w:w="1274"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保障性住房调换</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申请所需材料及范本；申请方式、流程；申请受理（办理）机构；受理地点；咨询电话、监督电话等。</w:t>
            </w:r>
          </w:p>
        </w:tc>
        <w:tc>
          <w:tcPr>
            <w:tcW w:w="360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246"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09" w:type="dxa"/>
            <w:vMerge w:val="continue"/>
            <w:noWrap w:val="0"/>
            <w:vAlign w:val="center"/>
          </w:tcPr>
          <w:p>
            <w:pPr>
              <w:rPr>
                <w:rFonts w:hint="eastAsia" w:ascii="仿宋_GB2312" w:hAnsi="宋体" w:eastAsia="仿宋_GB2312"/>
                <w:color w:val="000000"/>
                <w:sz w:val="18"/>
                <w:szCs w:val="18"/>
              </w:rPr>
            </w:pPr>
          </w:p>
        </w:tc>
        <w:tc>
          <w:tcPr>
            <w:tcW w:w="551"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38</w:t>
            </w:r>
          </w:p>
        </w:tc>
        <w:tc>
          <w:tcPr>
            <w:tcW w:w="720" w:type="dxa"/>
            <w:vMerge w:val="continue"/>
            <w:noWrap w:val="0"/>
            <w:vAlign w:val="center"/>
          </w:tcPr>
          <w:p>
            <w:pPr>
              <w:jc w:val="center"/>
              <w:rPr>
                <w:rFonts w:hint="eastAsia" w:ascii="仿宋_GB2312" w:hAnsi="宋体" w:eastAsia="仿宋_GB2312"/>
                <w:color w:val="000000"/>
                <w:sz w:val="18"/>
                <w:szCs w:val="18"/>
              </w:rPr>
            </w:pPr>
          </w:p>
        </w:tc>
        <w:tc>
          <w:tcPr>
            <w:tcW w:w="1274"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自愿退出</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申请所需材料及范本；申请方式、流程；申请受理（办理）机构；受理地点；咨询电话、监督电话等。</w:t>
            </w:r>
          </w:p>
        </w:tc>
        <w:tc>
          <w:tcPr>
            <w:tcW w:w="360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246"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09" w:type="dxa"/>
            <w:vMerge w:val="continue"/>
            <w:noWrap w:val="0"/>
            <w:vAlign w:val="center"/>
          </w:tcPr>
          <w:p>
            <w:pPr>
              <w:rPr>
                <w:rFonts w:hint="eastAsia" w:ascii="仿宋_GB2312" w:hAnsi="宋体" w:eastAsia="仿宋_GB2312"/>
                <w:color w:val="000000"/>
                <w:sz w:val="18"/>
                <w:szCs w:val="18"/>
              </w:rPr>
            </w:pPr>
          </w:p>
        </w:tc>
        <w:tc>
          <w:tcPr>
            <w:tcW w:w="551"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39</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政策解读</w:t>
            </w:r>
          </w:p>
        </w:tc>
        <w:tc>
          <w:tcPr>
            <w:tcW w:w="1274"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本级政策解读</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解读主体；解读内容；解读方式；解读时间等。</w:t>
            </w:r>
          </w:p>
        </w:tc>
        <w:tc>
          <w:tcPr>
            <w:tcW w:w="360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246"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09" w:type="dxa"/>
            <w:vMerge w:val="continue"/>
            <w:noWrap w:val="0"/>
            <w:vAlign w:val="center"/>
          </w:tcPr>
          <w:p>
            <w:pPr>
              <w:rPr>
                <w:rFonts w:hint="eastAsia" w:ascii="仿宋_GB2312" w:hAnsi="宋体" w:eastAsia="仿宋_GB2312"/>
                <w:color w:val="000000"/>
                <w:sz w:val="18"/>
                <w:szCs w:val="18"/>
              </w:rPr>
            </w:pPr>
          </w:p>
        </w:tc>
        <w:tc>
          <w:tcPr>
            <w:tcW w:w="551"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40</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回应关切</w:t>
            </w:r>
          </w:p>
        </w:tc>
        <w:tc>
          <w:tcPr>
            <w:tcW w:w="1274"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主动回应</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公众提出的意见建议及回复情况；公开突发事件应对情况等。</w:t>
            </w:r>
          </w:p>
        </w:tc>
        <w:tc>
          <w:tcPr>
            <w:tcW w:w="360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246"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09" w:type="dxa"/>
            <w:vMerge w:val="continue"/>
            <w:noWrap w:val="0"/>
            <w:vAlign w:val="center"/>
          </w:tcPr>
          <w:p>
            <w:pPr>
              <w:rPr>
                <w:rFonts w:hint="eastAsia" w:ascii="仿宋_GB2312" w:hAnsi="宋体" w:eastAsia="仿宋_GB2312"/>
                <w:color w:val="000000"/>
                <w:sz w:val="18"/>
                <w:szCs w:val="18"/>
              </w:rPr>
            </w:pPr>
          </w:p>
        </w:tc>
        <w:tc>
          <w:tcPr>
            <w:tcW w:w="551"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41</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回应关切</w:t>
            </w:r>
          </w:p>
        </w:tc>
        <w:tc>
          <w:tcPr>
            <w:tcW w:w="1274"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互动回应</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在收集分析研判舆情的基础上，针对舆论关注的焦点、热点和关键问题的互动回应内容。</w:t>
            </w:r>
          </w:p>
        </w:tc>
        <w:tc>
          <w:tcPr>
            <w:tcW w:w="360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《关于全面推进政务公开工作的意见》、《国务院办公厅关于推进公共资源配置领域政府信息公开的意见》</w:t>
            </w:r>
          </w:p>
        </w:tc>
        <w:tc>
          <w:tcPr>
            <w:tcW w:w="108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住房保障行政主管部门</w:t>
            </w:r>
          </w:p>
        </w:tc>
        <w:tc>
          <w:tcPr>
            <w:tcW w:w="124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 xml:space="preserve">■两微一端       </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42</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评价结果</w:t>
            </w:r>
          </w:p>
        </w:tc>
        <w:tc>
          <w:tcPr>
            <w:tcW w:w="1274"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上级评价、表彰情况</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上级对本地区保障性住房领域年度工作完成情况的评价、通报、排名；获上级表彰、入围上级推广示范情况等。</w:t>
            </w:r>
          </w:p>
        </w:tc>
        <w:tc>
          <w:tcPr>
            <w:tcW w:w="360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246"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09" w:type="dxa"/>
            <w:vMerge w:val="continue"/>
            <w:noWrap w:val="0"/>
            <w:vAlign w:val="center"/>
          </w:tcPr>
          <w:p>
            <w:pPr>
              <w:rPr>
                <w:rFonts w:hint="eastAsia" w:ascii="仿宋_GB2312" w:hAnsi="宋体" w:eastAsia="仿宋_GB2312"/>
                <w:color w:val="000000"/>
                <w:sz w:val="18"/>
                <w:szCs w:val="18"/>
              </w:rPr>
            </w:pPr>
          </w:p>
        </w:tc>
        <w:tc>
          <w:tcPr>
            <w:tcW w:w="551"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43</w:t>
            </w:r>
          </w:p>
        </w:tc>
        <w:tc>
          <w:tcPr>
            <w:tcW w:w="720" w:type="dxa"/>
            <w:vMerge w:val="continue"/>
            <w:noWrap w:val="0"/>
            <w:vAlign w:val="center"/>
          </w:tcPr>
          <w:p>
            <w:pPr>
              <w:rPr>
                <w:rFonts w:hint="eastAsia" w:ascii="仿宋_GB2312" w:hAnsi="宋体" w:eastAsia="仿宋_GB2312"/>
                <w:color w:val="000000"/>
                <w:sz w:val="18"/>
                <w:szCs w:val="18"/>
              </w:rPr>
            </w:pPr>
          </w:p>
        </w:tc>
        <w:tc>
          <w:tcPr>
            <w:tcW w:w="1274"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社会评价情况</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公众对保障性住房工作满意度评价。</w:t>
            </w:r>
          </w:p>
        </w:tc>
        <w:tc>
          <w:tcPr>
            <w:tcW w:w="360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246"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09" w:type="dxa"/>
            <w:vMerge w:val="continue"/>
            <w:noWrap w:val="0"/>
            <w:vAlign w:val="center"/>
          </w:tcPr>
          <w:p>
            <w:pPr>
              <w:rPr>
                <w:rFonts w:hint="eastAsia" w:ascii="仿宋_GB2312" w:hAnsi="宋体" w:eastAsia="仿宋_GB2312"/>
                <w:color w:val="000000"/>
                <w:sz w:val="18"/>
                <w:szCs w:val="18"/>
              </w:rPr>
            </w:pPr>
          </w:p>
        </w:tc>
        <w:tc>
          <w:tcPr>
            <w:tcW w:w="551"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r>
    </w:tbl>
    <w:p>
      <w:pPr>
        <w:pStyle w:val="2"/>
        <w:jc w:val="center"/>
        <w:rPr>
          <w:rFonts w:hint="eastAsia" w:ascii="方正小标宋_GBK" w:hAnsi="方正小标宋_GBK" w:eastAsia="方正小标宋_GBK"/>
          <w:b w:val="0"/>
          <w:bCs w:val="0"/>
          <w:sz w:val="30"/>
        </w:rPr>
      </w:pPr>
      <w:bookmarkStart w:id="14" w:name="_Toc24724718"/>
    </w:p>
    <w:p>
      <w:pPr>
        <w:pStyle w:val="2"/>
        <w:jc w:val="center"/>
        <w:rPr>
          <w:rFonts w:ascii="方正小标宋_GBK" w:hAnsi="方正小标宋_GBK" w:eastAsia="方正小标宋_GBK"/>
          <w:b w:val="0"/>
          <w:bCs w:val="0"/>
          <w:sz w:val="30"/>
        </w:rPr>
      </w:pPr>
      <w:r>
        <w:rPr>
          <w:rFonts w:ascii="方正小标宋_GBK" w:hAnsi="方正小标宋_GBK" w:eastAsia="方正小标宋_GBK"/>
          <w:b w:val="0"/>
          <w:bCs w:val="0"/>
          <w:sz w:val="30"/>
        </w:rPr>
        <w:br w:type="page"/>
      </w:r>
      <w:r>
        <w:rPr>
          <w:rFonts w:hint="eastAsia" w:ascii="方正小标宋_GBK" w:hAnsi="方正小标宋_GBK" w:eastAsia="方正小标宋_GBK"/>
          <w:b w:val="0"/>
          <w:bCs w:val="0"/>
          <w:sz w:val="30"/>
        </w:rPr>
        <w:t>（十五）国有土地上房屋征收与补偿领域基层政务公开标准目录</w:t>
      </w:r>
      <w:bookmarkEnd w:id="14"/>
    </w:p>
    <w:tbl>
      <w:tblPr>
        <w:tblStyle w:val="9"/>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080"/>
        <w:gridCol w:w="1800"/>
        <w:gridCol w:w="3240"/>
        <w:gridCol w:w="1260"/>
        <w:gridCol w:w="1440"/>
        <w:gridCol w:w="108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vMerge w:val="restart"/>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98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80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324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26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4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080" w:type="dxa"/>
            <w:vMerge w:val="restart"/>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vMerge w:val="continue"/>
            <w:noWrap w:val="0"/>
            <w:vAlign w:val="center"/>
          </w:tcPr>
          <w:p>
            <w:pPr>
              <w:widowControl/>
              <w:jc w:val="left"/>
              <w:rPr>
                <w:rFonts w:ascii="Times New Roman" w:hAnsi="Times New Roman"/>
                <w:color w:val="000000"/>
                <w:kern w:val="0"/>
                <w:sz w:val="22"/>
              </w:rPr>
            </w:pPr>
          </w:p>
        </w:tc>
        <w:tc>
          <w:tcPr>
            <w:tcW w:w="90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800" w:type="dxa"/>
            <w:vMerge w:val="continue"/>
            <w:noWrap w:val="0"/>
            <w:vAlign w:val="center"/>
          </w:tcPr>
          <w:p>
            <w:pPr>
              <w:widowControl/>
              <w:jc w:val="left"/>
              <w:rPr>
                <w:rFonts w:ascii="黑体" w:hAnsi="宋体" w:eastAsia="黑体" w:cs="宋体"/>
                <w:color w:val="000000"/>
                <w:kern w:val="0"/>
                <w:sz w:val="22"/>
              </w:rPr>
            </w:pPr>
          </w:p>
        </w:tc>
        <w:tc>
          <w:tcPr>
            <w:tcW w:w="3240" w:type="dxa"/>
            <w:vMerge w:val="continue"/>
            <w:noWrap w:val="0"/>
            <w:vAlign w:val="center"/>
          </w:tcPr>
          <w:p>
            <w:pPr>
              <w:widowControl/>
              <w:jc w:val="left"/>
              <w:rPr>
                <w:rFonts w:ascii="黑体" w:hAnsi="宋体" w:eastAsia="黑体" w:cs="宋体"/>
                <w:color w:val="000000"/>
                <w:kern w:val="0"/>
                <w:sz w:val="22"/>
              </w:rPr>
            </w:pPr>
          </w:p>
        </w:tc>
        <w:tc>
          <w:tcPr>
            <w:tcW w:w="1260" w:type="dxa"/>
            <w:vMerge w:val="continue"/>
            <w:noWrap w:val="0"/>
            <w:vAlign w:val="center"/>
          </w:tcPr>
          <w:p>
            <w:pPr>
              <w:widowControl/>
              <w:jc w:val="left"/>
              <w:rPr>
                <w:rFonts w:ascii="黑体" w:hAnsi="宋体" w:eastAsia="黑体" w:cs="宋体"/>
                <w:color w:val="000000"/>
                <w:kern w:val="0"/>
                <w:sz w:val="22"/>
              </w:rPr>
            </w:pPr>
          </w:p>
        </w:tc>
        <w:tc>
          <w:tcPr>
            <w:tcW w:w="1440" w:type="dxa"/>
            <w:vMerge w:val="continue"/>
            <w:noWrap w:val="0"/>
            <w:vAlign w:val="center"/>
          </w:tcPr>
          <w:p>
            <w:pPr>
              <w:widowControl/>
              <w:jc w:val="left"/>
              <w:rPr>
                <w:rFonts w:ascii="黑体" w:hAnsi="宋体" w:eastAsia="黑体" w:cs="宋体"/>
                <w:color w:val="000000"/>
                <w:kern w:val="0"/>
                <w:sz w:val="22"/>
              </w:rPr>
            </w:pPr>
          </w:p>
        </w:tc>
        <w:tc>
          <w:tcPr>
            <w:tcW w:w="1080" w:type="dxa"/>
            <w:vMerge w:val="continue"/>
            <w:noWrap w:val="0"/>
            <w:vAlign w:val="center"/>
          </w:tcPr>
          <w:p>
            <w:pPr>
              <w:widowControl/>
              <w:jc w:val="left"/>
              <w:rPr>
                <w:rFonts w:ascii="黑体" w:hAnsi="宋体" w:eastAsia="黑体" w:cs="宋体"/>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w:t>
            </w:r>
          </w:p>
        </w:tc>
        <w:tc>
          <w:tcPr>
            <w:tcW w:w="90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法规</w:t>
            </w: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政策</w:t>
            </w:r>
          </w:p>
        </w:tc>
        <w:tc>
          <w:tcPr>
            <w:tcW w:w="10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国家层面法规政策</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有土地上房屋征收与补偿条例》；《国有土地上房屋征收评估办法》；《关于推进国有土地上房屋征收与补偿信息公开工作的实施意见》；《关于进一步加强国有土地上房屋征收与补偿信息公开工作的通知》。</w:t>
            </w:r>
          </w:p>
        </w:tc>
        <w:tc>
          <w:tcPr>
            <w:tcW w:w="32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《政府信息公开条例》</w:t>
            </w:r>
          </w:p>
        </w:tc>
        <w:tc>
          <w:tcPr>
            <w:tcW w:w="126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信息形成或者变更之日起20个工作日内予以公开</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县（区、市）人民政府及房屋征收部门</w:t>
            </w:r>
          </w:p>
        </w:tc>
        <w:tc>
          <w:tcPr>
            <w:tcW w:w="10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w:t>
            </w:r>
          </w:p>
        </w:tc>
        <w:tc>
          <w:tcPr>
            <w:tcW w:w="900" w:type="dxa"/>
            <w:vMerge w:val="continue"/>
            <w:noWrap w:val="0"/>
            <w:vAlign w:val="center"/>
          </w:tcPr>
          <w:p>
            <w:pPr>
              <w:jc w:val="center"/>
              <w:rPr>
                <w:rFonts w:hint="eastAsia" w:ascii="仿宋_GB2312" w:hAnsi="宋体" w:eastAsia="仿宋_GB2312"/>
                <w:color w:val="000000"/>
                <w:sz w:val="18"/>
                <w:szCs w:val="18"/>
              </w:rPr>
            </w:pPr>
          </w:p>
        </w:tc>
        <w:tc>
          <w:tcPr>
            <w:tcW w:w="10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地方层面法规政策</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地方性法规；地方政府规章；规范性文件。</w:t>
            </w:r>
          </w:p>
        </w:tc>
        <w:tc>
          <w:tcPr>
            <w:tcW w:w="32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《政府信息公开条例》</w:t>
            </w:r>
          </w:p>
        </w:tc>
        <w:tc>
          <w:tcPr>
            <w:tcW w:w="126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信息形成或者变更之日起20个工作日内予以公开</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县（区、市）人民政府及房屋征收部门</w:t>
            </w:r>
          </w:p>
        </w:tc>
        <w:tc>
          <w:tcPr>
            <w:tcW w:w="10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w:t>
            </w:r>
          </w:p>
        </w:tc>
        <w:tc>
          <w:tcPr>
            <w:tcW w:w="90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征收</w:t>
            </w:r>
          </w:p>
        </w:tc>
        <w:tc>
          <w:tcPr>
            <w:tcW w:w="10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启动要件</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征收项目符合公共利益的相关材料。</w:t>
            </w:r>
          </w:p>
        </w:tc>
        <w:tc>
          <w:tcPr>
            <w:tcW w:w="32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《国有土地上房屋征收与补偿条例》</w:t>
            </w:r>
          </w:p>
        </w:tc>
        <w:tc>
          <w:tcPr>
            <w:tcW w:w="126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自收到申请之日起20个工作日内公开</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县（区、市）人民政府及相关部门</w:t>
            </w:r>
          </w:p>
        </w:tc>
        <w:tc>
          <w:tcPr>
            <w:tcW w:w="10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■其他_</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cantSplit/>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4</w:t>
            </w:r>
          </w:p>
        </w:tc>
        <w:tc>
          <w:tcPr>
            <w:tcW w:w="900" w:type="dxa"/>
            <w:vMerge w:val="continue"/>
            <w:noWrap w:val="0"/>
            <w:vAlign w:val="center"/>
          </w:tcPr>
          <w:p>
            <w:pPr>
              <w:jc w:val="center"/>
              <w:rPr>
                <w:rFonts w:hint="eastAsia" w:ascii="仿宋_GB2312" w:hAnsi="宋体" w:eastAsia="仿宋_GB2312"/>
                <w:color w:val="000000"/>
                <w:sz w:val="18"/>
                <w:szCs w:val="18"/>
              </w:rPr>
            </w:pPr>
          </w:p>
        </w:tc>
        <w:tc>
          <w:tcPr>
            <w:tcW w:w="10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社会稳定风险评估</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社会稳定风险评估结果。</w:t>
            </w:r>
          </w:p>
        </w:tc>
        <w:tc>
          <w:tcPr>
            <w:tcW w:w="32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《国有土地上房屋征收与补偿条例》</w:t>
            </w:r>
          </w:p>
        </w:tc>
        <w:tc>
          <w:tcPr>
            <w:tcW w:w="126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自收到申请之日起20个工作日内公开</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县（区、市）人民政府</w:t>
            </w:r>
          </w:p>
        </w:tc>
        <w:tc>
          <w:tcPr>
            <w:tcW w:w="10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■其他_</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5</w:t>
            </w:r>
          </w:p>
        </w:tc>
        <w:tc>
          <w:tcPr>
            <w:tcW w:w="90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征收</w:t>
            </w:r>
          </w:p>
        </w:tc>
        <w:tc>
          <w:tcPr>
            <w:tcW w:w="10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房屋调查登记</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入户调查通知；调查结果；认定结果。</w:t>
            </w:r>
          </w:p>
        </w:tc>
        <w:tc>
          <w:tcPr>
            <w:tcW w:w="32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《国有土地上房屋征收与补偿条例》；《国有土地上房屋征收评估办法》；《关于推进国有土地上房屋征收与补偿信息公开工作的实施意见》；《关于进一步加强国有土地上房屋征收与补偿信息公开工作的通知》</w:t>
            </w:r>
          </w:p>
        </w:tc>
        <w:tc>
          <w:tcPr>
            <w:tcW w:w="126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信息形成或者变更之日起20个工作日内予以公开</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县（区、市）人民政府及房屋征收部门</w:t>
            </w:r>
          </w:p>
        </w:tc>
        <w:tc>
          <w:tcPr>
            <w:tcW w:w="10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在征收范围内向被征收人</w:t>
            </w: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6</w:t>
            </w:r>
          </w:p>
        </w:tc>
        <w:tc>
          <w:tcPr>
            <w:tcW w:w="900" w:type="dxa"/>
            <w:vMerge w:val="continue"/>
            <w:noWrap w:val="0"/>
            <w:vAlign w:val="center"/>
          </w:tcPr>
          <w:p>
            <w:pPr>
              <w:jc w:val="center"/>
              <w:rPr>
                <w:rFonts w:hint="eastAsia" w:ascii="仿宋_GB2312" w:hAnsi="宋体" w:eastAsia="仿宋_GB2312"/>
                <w:color w:val="000000"/>
                <w:sz w:val="18"/>
                <w:szCs w:val="18"/>
              </w:rPr>
            </w:pPr>
          </w:p>
        </w:tc>
        <w:tc>
          <w:tcPr>
            <w:tcW w:w="10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房屋征收补偿方案拟订</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论证结论;征求意见情况;根据公众意见修改情况。</w:t>
            </w:r>
          </w:p>
        </w:tc>
        <w:tc>
          <w:tcPr>
            <w:tcW w:w="32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《国有土地上房屋征收与补偿条例》；《关于推进国有土地上房屋征收与补偿信息公开工作的实施意见》；《关于进一步加强国有土地上房屋征收与补偿信息公开工作的通知》</w:t>
            </w:r>
          </w:p>
        </w:tc>
        <w:tc>
          <w:tcPr>
            <w:tcW w:w="126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信息形成或者变更之日起20个工作日内予以公开；征求意见期限不得少于30日</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县（区、市）人民政府</w:t>
            </w:r>
          </w:p>
        </w:tc>
        <w:tc>
          <w:tcPr>
            <w:tcW w:w="10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■其他</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cantSplit/>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7</w:t>
            </w:r>
          </w:p>
        </w:tc>
        <w:tc>
          <w:tcPr>
            <w:tcW w:w="900" w:type="dxa"/>
            <w:vMerge w:val="continue"/>
            <w:noWrap w:val="0"/>
            <w:vAlign w:val="center"/>
          </w:tcPr>
          <w:p>
            <w:pPr>
              <w:jc w:val="center"/>
              <w:rPr>
                <w:rFonts w:hint="eastAsia" w:ascii="仿宋_GB2312" w:hAnsi="宋体" w:eastAsia="仿宋_GB2312"/>
                <w:color w:val="000000"/>
                <w:sz w:val="18"/>
                <w:szCs w:val="18"/>
              </w:rPr>
            </w:pPr>
          </w:p>
        </w:tc>
        <w:tc>
          <w:tcPr>
            <w:tcW w:w="10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房屋征收决定</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房屋征收决定公告（包括补偿方案和行政复议、行政诉讼权利等事项）。</w:t>
            </w:r>
          </w:p>
        </w:tc>
        <w:tc>
          <w:tcPr>
            <w:tcW w:w="32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《国有土地上房屋征收与补偿条例》；《关于推进国有土地上房屋征收与补偿信息公开工作的实施意见》；《关于进一步加强国有土地上房屋征收与补偿信息公开工作的通知》</w:t>
            </w:r>
          </w:p>
        </w:tc>
        <w:tc>
          <w:tcPr>
            <w:tcW w:w="126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信息形成或者变更之日起20个工作日内予以公开</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县（区、市）人民政府</w:t>
            </w:r>
          </w:p>
        </w:tc>
        <w:tc>
          <w:tcPr>
            <w:tcW w:w="10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在征收范围内</w:t>
            </w: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cantSplit/>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8</w:t>
            </w:r>
          </w:p>
        </w:tc>
        <w:tc>
          <w:tcPr>
            <w:tcW w:w="90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评估</w:t>
            </w:r>
          </w:p>
        </w:tc>
        <w:tc>
          <w:tcPr>
            <w:tcW w:w="10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房地产估价机构确定</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房地产估价机构选定或确定通知。</w:t>
            </w:r>
          </w:p>
        </w:tc>
        <w:tc>
          <w:tcPr>
            <w:tcW w:w="32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《国有土地上房屋征收与补偿条例》；《国有土地上房屋征收评估办法》；《关于推进国有土地上房屋征收与补偿信息公开工作的实施意见》；《关于进一步加强国有土地上房屋征收与补偿信息公开工作的通知》</w:t>
            </w:r>
          </w:p>
        </w:tc>
        <w:tc>
          <w:tcPr>
            <w:tcW w:w="126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信息形成或者变更之日起20个工作日内予以公开</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县（区、市）房屋征收部门</w:t>
            </w:r>
          </w:p>
        </w:tc>
        <w:tc>
          <w:tcPr>
            <w:tcW w:w="10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在征收范围内向被征收人</w:t>
            </w:r>
          </w:p>
          <w:p>
            <w:pPr>
              <w:jc w:val="center"/>
              <w:rPr>
                <w:rFonts w:hint="eastAsia" w:ascii="仿宋_GB2312" w:hAnsi="宋体" w:eastAsia="仿宋_GB2312"/>
                <w:color w:val="000000"/>
                <w:sz w:val="18"/>
                <w:szCs w:val="18"/>
              </w:rPr>
            </w:pP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9</w:t>
            </w:r>
          </w:p>
        </w:tc>
        <w:tc>
          <w:tcPr>
            <w:tcW w:w="900" w:type="dxa"/>
            <w:vMerge w:val="continue"/>
            <w:noWrap w:val="0"/>
            <w:vAlign w:val="center"/>
          </w:tcPr>
          <w:p>
            <w:pPr>
              <w:jc w:val="center"/>
              <w:rPr>
                <w:rFonts w:hint="eastAsia" w:ascii="仿宋_GB2312" w:hAnsi="宋体" w:eastAsia="仿宋_GB2312"/>
                <w:color w:val="000000"/>
                <w:sz w:val="18"/>
                <w:szCs w:val="18"/>
              </w:rPr>
            </w:pPr>
          </w:p>
        </w:tc>
        <w:tc>
          <w:tcPr>
            <w:tcW w:w="10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被征收房屋评估</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分户的初步评估结果。</w:t>
            </w:r>
          </w:p>
        </w:tc>
        <w:tc>
          <w:tcPr>
            <w:tcW w:w="32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《国有土地上房屋征收与补偿条例》；《国有土地上房屋征收评估办法》；《关于推进国有土地上房屋征收与补偿信息公开工作的实施意见》；《关于进一步加强国有土地上房屋征收与补偿信息公开工作的通知》</w:t>
            </w:r>
          </w:p>
        </w:tc>
        <w:tc>
          <w:tcPr>
            <w:tcW w:w="126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信息形成或者变更之日起20个工作日内予以公开</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县（区、市）房屋征收部门</w:t>
            </w:r>
          </w:p>
        </w:tc>
        <w:tc>
          <w:tcPr>
            <w:tcW w:w="10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vMerge w:val="continue"/>
            <w:noWrap w:val="0"/>
            <w:vAlign w:val="center"/>
          </w:tcPr>
          <w:p>
            <w:pPr>
              <w:jc w:val="center"/>
              <w:rPr>
                <w:rFonts w:hint="eastAsia" w:ascii="仿宋_GB2312" w:hAnsi="宋体" w:eastAsia="仿宋_GB2312"/>
                <w:color w:val="000000"/>
                <w:sz w:val="18"/>
                <w:szCs w:val="18"/>
              </w:rPr>
            </w:pP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10</w:t>
            </w:r>
          </w:p>
        </w:tc>
        <w:tc>
          <w:tcPr>
            <w:tcW w:w="9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补偿</w:t>
            </w:r>
          </w:p>
        </w:tc>
        <w:tc>
          <w:tcPr>
            <w:tcW w:w="10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分户补偿情况</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分户补偿结果。</w:t>
            </w:r>
          </w:p>
        </w:tc>
        <w:tc>
          <w:tcPr>
            <w:tcW w:w="32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《国有土地上房屋征收与补偿条例》；《关于推进国有土地上房屋征收与补偿信息公开工作的实施意见》；《关于进一步加强国有土地上房屋征收与补偿信息公开工作的通知》</w:t>
            </w:r>
          </w:p>
        </w:tc>
        <w:tc>
          <w:tcPr>
            <w:tcW w:w="126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信息形成或者变更之日起20个工作日内予以公开</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县（区、市）房屋征收部门</w:t>
            </w:r>
          </w:p>
        </w:tc>
        <w:tc>
          <w:tcPr>
            <w:tcW w:w="10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在征收范围内向被征收人</w:t>
            </w: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11</w:t>
            </w:r>
          </w:p>
        </w:tc>
        <w:tc>
          <w:tcPr>
            <w:tcW w:w="90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补偿</w:t>
            </w:r>
          </w:p>
        </w:tc>
        <w:tc>
          <w:tcPr>
            <w:tcW w:w="10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产权调换房屋</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房源信息；选房办法；选房结果。</w:t>
            </w:r>
          </w:p>
        </w:tc>
        <w:tc>
          <w:tcPr>
            <w:tcW w:w="32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《国有土地上房屋征收与补偿条例》；《关于推进国有土地上房屋征收与补偿信息公开工作的实施意见》；《关于进一步加强国有土地上房屋征收与补偿信息公开工作的通知》</w:t>
            </w:r>
          </w:p>
        </w:tc>
        <w:tc>
          <w:tcPr>
            <w:tcW w:w="126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信息形成或者变更之日起20个工作日内予以公开</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县（区、市）房屋征收部门</w:t>
            </w:r>
          </w:p>
        </w:tc>
        <w:tc>
          <w:tcPr>
            <w:tcW w:w="10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在征收范围内向被征收人</w:t>
            </w: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12</w:t>
            </w:r>
          </w:p>
        </w:tc>
        <w:tc>
          <w:tcPr>
            <w:tcW w:w="900" w:type="dxa"/>
            <w:vMerge w:val="continue"/>
            <w:noWrap w:val="0"/>
            <w:vAlign w:val="center"/>
          </w:tcPr>
          <w:p>
            <w:pPr>
              <w:jc w:val="center"/>
              <w:rPr>
                <w:rFonts w:hint="eastAsia" w:ascii="仿宋_GB2312" w:hAnsi="宋体" w:eastAsia="仿宋_GB2312"/>
                <w:color w:val="000000"/>
                <w:sz w:val="18"/>
                <w:szCs w:val="18"/>
              </w:rPr>
            </w:pPr>
          </w:p>
        </w:tc>
        <w:tc>
          <w:tcPr>
            <w:tcW w:w="10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房屋征收补偿决定</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房屋征收补偿决定公告。</w:t>
            </w:r>
          </w:p>
        </w:tc>
        <w:tc>
          <w:tcPr>
            <w:tcW w:w="32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《国有土地上房屋征收与补偿条例》；《关于推进国有土地上房屋征收与补偿信息公开工作的实施意见》；《关于进一步加强国有土地上房屋征收与补偿信息公开工作的通知》</w:t>
            </w:r>
          </w:p>
        </w:tc>
        <w:tc>
          <w:tcPr>
            <w:tcW w:w="126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信息形成或者变更之日起20个工作日内予以公开</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县（区、市）人民政府</w:t>
            </w:r>
          </w:p>
        </w:tc>
        <w:tc>
          <w:tcPr>
            <w:tcW w:w="10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在征收范围内向被征收人</w:t>
            </w: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bl>
    <w:p>
      <w:pPr>
        <w:jc w:val="center"/>
        <w:rPr>
          <w:rFonts w:ascii="Times New Roman" w:hAnsi="Times New Roman" w:eastAsia="方正小标宋_GBK"/>
          <w:sz w:val="30"/>
          <w:szCs w:val="30"/>
        </w:rPr>
      </w:pPr>
    </w:p>
    <w:p>
      <w:pPr>
        <w:pStyle w:val="2"/>
        <w:jc w:val="center"/>
        <w:rPr>
          <w:rFonts w:hint="eastAsia" w:ascii="方正小标宋_GBK" w:hAnsi="方正小标宋_GBK" w:eastAsia="方正小标宋_GBK"/>
          <w:b w:val="0"/>
          <w:bCs w:val="0"/>
          <w:sz w:val="30"/>
        </w:rPr>
      </w:pPr>
      <w:bookmarkStart w:id="15" w:name="_Toc24724719"/>
      <w:r>
        <w:br w:type="page"/>
      </w:r>
      <w:r>
        <w:rPr>
          <w:rFonts w:hint="eastAsia" w:ascii="方正小标宋_GBK" w:hAnsi="方正小标宋_GBK" w:eastAsia="方正小标宋_GBK"/>
          <w:b w:val="0"/>
          <w:bCs w:val="0"/>
          <w:sz w:val="30"/>
        </w:rPr>
        <w:t>（十六）农村危房改造领域基层政务公开标准目录</w:t>
      </w:r>
    </w:p>
    <w:bookmarkEnd w:id="15"/>
    <w:tbl>
      <w:tblPr>
        <w:tblStyle w:val="9"/>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260"/>
        <w:gridCol w:w="1980"/>
        <w:gridCol w:w="1800"/>
        <w:gridCol w:w="1402"/>
        <w:gridCol w:w="1440"/>
        <w:gridCol w:w="2018"/>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vMerge w:val="restart"/>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216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98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80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02"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4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018" w:type="dxa"/>
            <w:vMerge w:val="restart"/>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vMerge w:val="continue"/>
            <w:noWrap w:val="0"/>
            <w:vAlign w:val="center"/>
          </w:tcPr>
          <w:p>
            <w:pPr>
              <w:widowControl/>
              <w:jc w:val="left"/>
              <w:rPr>
                <w:rFonts w:ascii="Times New Roman" w:hAnsi="Times New Roman"/>
                <w:color w:val="000000"/>
                <w:kern w:val="0"/>
                <w:sz w:val="22"/>
              </w:rPr>
            </w:pPr>
          </w:p>
        </w:tc>
        <w:tc>
          <w:tcPr>
            <w:tcW w:w="90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26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980" w:type="dxa"/>
            <w:vMerge w:val="continue"/>
            <w:noWrap w:val="0"/>
            <w:vAlign w:val="center"/>
          </w:tcPr>
          <w:p>
            <w:pPr>
              <w:widowControl/>
              <w:jc w:val="left"/>
              <w:rPr>
                <w:rFonts w:ascii="黑体" w:hAnsi="宋体" w:eastAsia="黑体" w:cs="宋体"/>
                <w:color w:val="000000"/>
                <w:kern w:val="0"/>
                <w:sz w:val="22"/>
              </w:rPr>
            </w:pPr>
          </w:p>
        </w:tc>
        <w:tc>
          <w:tcPr>
            <w:tcW w:w="1800" w:type="dxa"/>
            <w:vMerge w:val="continue"/>
            <w:noWrap w:val="0"/>
            <w:vAlign w:val="center"/>
          </w:tcPr>
          <w:p>
            <w:pPr>
              <w:widowControl/>
              <w:jc w:val="left"/>
              <w:rPr>
                <w:rFonts w:ascii="黑体" w:hAnsi="宋体" w:eastAsia="黑体" w:cs="宋体"/>
                <w:color w:val="000000"/>
                <w:kern w:val="0"/>
                <w:sz w:val="22"/>
              </w:rPr>
            </w:pPr>
          </w:p>
        </w:tc>
        <w:tc>
          <w:tcPr>
            <w:tcW w:w="1402" w:type="dxa"/>
            <w:vMerge w:val="continue"/>
            <w:noWrap w:val="0"/>
            <w:vAlign w:val="center"/>
          </w:tcPr>
          <w:p>
            <w:pPr>
              <w:widowControl/>
              <w:jc w:val="left"/>
              <w:rPr>
                <w:rFonts w:ascii="黑体" w:hAnsi="宋体" w:eastAsia="黑体" w:cs="宋体"/>
                <w:color w:val="000000"/>
                <w:kern w:val="0"/>
                <w:sz w:val="22"/>
              </w:rPr>
            </w:pPr>
          </w:p>
        </w:tc>
        <w:tc>
          <w:tcPr>
            <w:tcW w:w="1440" w:type="dxa"/>
            <w:vMerge w:val="continue"/>
            <w:noWrap w:val="0"/>
            <w:vAlign w:val="center"/>
          </w:tcPr>
          <w:p>
            <w:pPr>
              <w:widowControl/>
              <w:jc w:val="left"/>
              <w:rPr>
                <w:rFonts w:ascii="黑体" w:hAnsi="宋体" w:eastAsia="黑体" w:cs="宋体"/>
                <w:color w:val="000000"/>
                <w:kern w:val="0"/>
                <w:sz w:val="22"/>
              </w:rPr>
            </w:pPr>
          </w:p>
        </w:tc>
        <w:tc>
          <w:tcPr>
            <w:tcW w:w="2018" w:type="dxa"/>
            <w:vMerge w:val="continue"/>
            <w:noWrap w:val="0"/>
            <w:vAlign w:val="center"/>
          </w:tcPr>
          <w:p>
            <w:pPr>
              <w:widowControl/>
              <w:jc w:val="left"/>
              <w:rPr>
                <w:rFonts w:ascii="黑体" w:hAnsi="宋体" w:eastAsia="黑体" w:cs="宋体"/>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widowControl/>
              <w:jc w:val="center"/>
              <w:rPr>
                <w:rFonts w:ascii="Times New Roman" w:hAnsi="Times New Roman"/>
                <w:color w:val="000000"/>
                <w:kern w:val="0"/>
                <w:sz w:val="16"/>
                <w:szCs w:val="16"/>
              </w:rPr>
            </w:pPr>
            <w:r>
              <w:rPr>
                <w:rFonts w:hint="eastAsia" w:ascii="Times New Roman" w:hAnsi="Times New Roman"/>
                <w:color w:val="000000"/>
                <w:kern w:val="0"/>
                <w:sz w:val="16"/>
                <w:szCs w:val="16"/>
              </w:rPr>
              <w:t>1</w:t>
            </w:r>
          </w:p>
        </w:tc>
        <w:tc>
          <w:tcPr>
            <w:tcW w:w="9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部门文件</w:t>
            </w:r>
          </w:p>
        </w:tc>
        <w:tc>
          <w:tcPr>
            <w:tcW w:w="126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农村危房改造相关文件</w:t>
            </w:r>
          </w:p>
        </w:tc>
        <w:tc>
          <w:tcPr>
            <w:tcW w:w="1980" w:type="dxa"/>
            <w:noWrap w:val="0"/>
            <w:vAlign w:val="center"/>
          </w:tcPr>
          <w:p>
            <w:pPr>
              <w:widowControl/>
              <w:rPr>
                <w:rFonts w:ascii="黑体" w:hAnsi="宋体" w:eastAsia="黑体" w:cs="宋体"/>
                <w:color w:val="000000"/>
                <w:kern w:val="0"/>
                <w:sz w:val="22"/>
              </w:rPr>
            </w:pPr>
            <w:r>
              <w:rPr>
                <w:rFonts w:hint="eastAsia" w:ascii="仿宋_GB2312" w:hAnsi="宋体" w:eastAsia="仿宋_GB2312"/>
                <w:color w:val="000000"/>
                <w:sz w:val="18"/>
                <w:szCs w:val="18"/>
              </w:rPr>
              <w:t>文件分类、生成日期、标题、文号、有效性、关键词和具体内容等</w:t>
            </w:r>
          </w:p>
        </w:tc>
        <w:tc>
          <w:tcPr>
            <w:tcW w:w="1800" w:type="dxa"/>
            <w:noWrap w:val="0"/>
            <w:vAlign w:val="center"/>
          </w:tcPr>
          <w:p>
            <w:pPr>
              <w:widowControl/>
              <w:rPr>
                <w:rFonts w:ascii="黑体" w:hAnsi="宋体" w:eastAsia="黑体" w:cs="宋体"/>
                <w:color w:val="000000"/>
                <w:kern w:val="0"/>
                <w:sz w:val="22"/>
              </w:rPr>
            </w:pPr>
            <w:r>
              <w:rPr>
                <w:rFonts w:hint="eastAsia" w:ascii="仿宋_GB2312" w:hAnsi="宋体" w:eastAsia="仿宋_GB2312"/>
                <w:color w:val="000000"/>
                <w:sz w:val="18"/>
                <w:szCs w:val="18"/>
              </w:rPr>
              <w:t>《政府信息公开条例》、《关于全面推进政务公开工作的意见》及其实施细则</w:t>
            </w:r>
          </w:p>
        </w:tc>
        <w:tc>
          <w:tcPr>
            <w:tcW w:w="1402" w:type="dxa"/>
            <w:noWrap w:val="0"/>
            <w:vAlign w:val="center"/>
          </w:tcPr>
          <w:p>
            <w:pPr>
              <w:widowControl/>
              <w:rPr>
                <w:rFonts w:ascii="黑体" w:hAnsi="宋体" w:eastAsia="黑体" w:cs="宋体"/>
                <w:color w:val="000000"/>
                <w:kern w:val="0"/>
                <w:sz w:val="22"/>
              </w:rPr>
            </w:pPr>
            <w:r>
              <w:rPr>
                <w:rFonts w:hint="eastAsia" w:ascii="仿宋_GB2312" w:hAnsi="宋体" w:eastAsia="仿宋_GB2312"/>
                <w:color w:val="000000"/>
                <w:sz w:val="18"/>
                <w:szCs w:val="18"/>
              </w:rPr>
              <w:t>信息形成之日起20个工作日内</w:t>
            </w:r>
          </w:p>
        </w:tc>
        <w:tc>
          <w:tcPr>
            <w:tcW w:w="1440" w:type="dxa"/>
            <w:noWrap w:val="0"/>
            <w:vAlign w:val="center"/>
          </w:tcPr>
          <w:p>
            <w:pPr>
              <w:widowControl/>
              <w:rPr>
                <w:rFonts w:ascii="黑体" w:hAnsi="宋体" w:eastAsia="黑体" w:cs="宋体"/>
                <w:color w:val="000000"/>
                <w:kern w:val="0"/>
                <w:sz w:val="22"/>
              </w:rPr>
            </w:pPr>
            <w:r>
              <w:rPr>
                <w:rFonts w:hint="eastAsia" w:ascii="仿宋_GB2312" w:hAnsi="宋体" w:eastAsia="仿宋_GB2312"/>
                <w:color w:val="000000"/>
                <w:sz w:val="18"/>
                <w:szCs w:val="18"/>
              </w:rPr>
              <w:t>住房和城乡建设等相关职能部门</w:t>
            </w:r>
          </w:p>
        </w:tc>
        <w:tc>
          <w:tcPr>
            <w:tcW w:w="2018" w:type="dxa"/>
            <w:noWrap w:val="0"/>
            <w:vAlign w:val="center"/>
          </w:tcPr>
          <w:p>
            <w:pPr>
              <w:widowControl/>
              <w:rPr>
                <w:rFonts w:ascii="黑体" w:hAnsi="宋体" w:eastAsia="黑体" w:cs="宋体"/>
                <w:kern w:val="0"/>
                <w:sz w:val="22"/>
              </w:rPr>
            </w:pPr>
            <w:r>
              <w:rPr>
                <w:rFonts w:hint="eastAsia" w:ascii="仿宋_GB2312" w:hAnsi="宋体" w:eastAsia="仿宋_GB2312"/>
                <w:color w:val="000000"/>
                <w:sz w:val="18"/>
                <w:szCs w:val="18"/>
              </w:rPr>
              <w:t>政府门户网站、政务新媒体、广播、电视、报纸、公示栏等平台和办事大厅、便民服务窗口等场所</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042" w:hRule="atLeast"/>
        </w:trPr>
        <w:tc>
          <w:tcPr>
            <w:tcW w:w="540" w:type="dxa"/>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2</w:t>
            </w:r>
          </w:p>
        </w:tc>
        <w:tc>
          <w:tcPr>
            <w:tcW w:w="90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政策解读</w:t>
            </w:r>
          </w:p>
        </w:tc>
        <w:tc>
          <w:tcPr>
            <w:tcW w:w="126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上级政策解读</w:t>
            </w:r>
          </w:p>
        </w:tc>
        <w:tc>
          <w:tcPr>
            <w:tcW w:w="1980" w:type="dxa"/>
            <w:vMerge w:val="restart"/>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着重解读政策措施的背景依据、目标任务、主要内容、涉及范围、执行标准，以及注意事项、关键词诠释、惠民利民举措、新旧政策差异等。</w:t>
            </w:r>
          </w:p>
        </w:tc>
        <w:tc>
          <w:tcPr>
            <w:tcW w:w="1800" w:type="dxa"/>
            <w:vMerge w:val="restart"/>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《政府信息公开条例》、《关于全面推进政务公开工作的意见》及其实施细则</w:t>
            </w:r>
          </w:p>
        </w:tc>
        <w:tc>
          <w:tcPr>
            <w:tcW w:w="1402" w:type="dxa"/>
            <w:vMerge w:val="restart"/>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vMerge w:val="restart"/>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住房和城乡建设等相关职能部门</w:t>
            </w:r>
          </w:p>
        </w:tc>
        <w:tc>
          <w:tcPr>
            <w:tcW w:w="2018" w:type="dxa"/>
            <w:vMerge w:val="restart"/>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政府门户网站、政务新媒体、广播、电视、报纸、公示栏等平台和办事大厅、便民服务窗口等场所</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noWrap w:val="0"/>
            <w:vAlign w:val="center"/>
          </w:tcPr>
          <w:p>
            <w:pPr>
              <w:jc w:val="center"/>
              <w:rPr>
                <w:rFonts w:hint="eastAsia" w:ascii="仿宋_GB2312" w:hAnsi="宋体" w:eastAsia="仿宋_GB2312"/>
                <w:color w:val="000000"/>
                <w:sz w:val="18"/>
                <w:szCs w:val="18"/>
              </w:rPr>
            </w:pPr>
          </w:p>
        </w:tc>
        <w:tc>
          <w:tcPr>
            <w:tcW w:w="551"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jc w:val="center"/>
              <w:rPr>
                <w:rFonts w:hint="eastAsia" w:ascii="仿宋_GB2312" w:hAnsi="宋体" w:eastAsia="仿宋_GB2312"/>
                <w:color w:val="000000"/>
                <w:sz w:val="18"/>
                <w:szCs w:val="18"/>
              </w:rPr>
            </w:pP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3</w:t>
            </w:r>
          </w:p>
        </w:tc>
        <w:tc>
          <w:tcPr>
            <w:tcW w:w="900" w:type="dxa"/>
            <w:vMerge w:val="continue"/>
            <w:noWrap w:val="0"/>
            <w:vAlign w:val="center"/>
          </w:tcPr>
          <w:p>
            <w:pPr>
              <w:jc w:val="center"/>
              <w:rPr>
                <w:rFonts w:hint="eastAsia" w:ascii="仿宋_GB2312" w:hAnsi="宋体" w:eastAsia="仿宋_GB2312"/>
                <w:color w:val="000000"/>
                <w:sz w:val="18"/>
                <w:szCs w:val="18"/>
              </w:rPr>
            </w:pPr>
          </w:p>
        </w:tc>
        <w:tc>
          <w:tcPr>
            <w:tcW w:w="126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本级政策解读</w:t>
            </w:r>
          </w:p>
        </w:tc>
        <w:tc>
          <w:tcPr>
            <w:tcW w:w="1980" w:type="dxa"/>
            <w:vMerge w:val="continue"/>
            <w:noWrap w:val="0"/>
            <w:vAlign w:val="center"/>
          </w:tcPr>
          <w:p>
            <w:pPr>
              <w:widowControl/>
              <w:rPr>
                <w:rFonts w:hint="eastAsia" w:ascii="仿宋_GB2312" w:hAnsi="宋体" w:eastAsia="仿宋_GB2312"/>
                <w:color w:val="000000"/>
                <w:sz w:val="18"/>
                <w:szCs w:val="18"/>
              </w:rPr>
            </w:pPr>
          </w:p>
        </w:tc>
        <w:tc>
          <w:tcPr>
            <w:tcW w:w="1800" w:type="dxa"/>
            <w:vMerge w:val="continue"/>
            <w:noWrap w:val="0"/>
            <w:vAlign w:val="center"/>
          </w:tcPr>
          <w:p>
            <w:pPr>
              <w:widowControl/>
              <w:rPr>
                <w:rFonts w:hint="eastAsia" w:ascii="仿宋_GB2312" w:hAnsi="宋体" w:eastAsia="仿宋_GB2312"/>
                <w:color w:val="000000"/>
                <w:sz w:val="18"/>
                <w:szCs w:val="18"/>
              </w:rPr>
            </w:pPr>
          </w:p>
        </w:tc>
        <w:tc>
          <w:tcPr>
            <w:tcW w:w="1402" w:type="dxa"/>
            <w:vMerge w:val="continue"/>
            <w:noWrap w:val="0"/>
            <w:vAlign w:val="center"/>
          </w:tcPr>
          <w:p>
            <w:pPr>
              <w:widowControl/>
              <w:rPr>
                <w:rFonts w:hint="eastAsia" w:ascii="仿宋_GB2312" w:hAnsi="宋体" w:eastAsia="仿宋_GB2312"/>
                <w:color w:val="000000"/>
                <w:sz w:val="18"/>
                <w:szCs w:val="18"/>
              </w:rPr>
            </w:pPr>
          </w:p>
        </w:tc>
        <w:tc>
          <w:tcPr>
            <w:tcW w:w="1440" w:type="dxa"/>
            <w:vMerge w:val="continue"/>
            <w:noWrap w:val="0"/>
            <w:vAlign w:val="center"/>
          </w:tcPr>
          <w:p>
            <w:pPr>
              <w:widowControl/>
              <w:rPr>
                <w:rFonts w:hint="eastAsia" w:ascii="仿宋_GB2312" w:hAnsi="宋体" w:eastAsia="仿宋_GB2312"/>
                <w:color w:val="000000"/>
                <w:sz w:val="18"/>
                <w:szCs w:val="18"/>
              </w:rPr>
            </w:pPr>
          </w:p>
        </w:tc>
        <w:tc>
          <w:tcPr>
            <w:tcW w:w="2018" w:type="dxa"/>
            <w:vMerge w:val="continue"/>
            <w:noWrap w:val="0"/>
            <w:vAlign w:val="center"/>
          </w:tcPr>
          <w:p>
            <w:pPr>
              <w:widowControl/>
              <w:rPr>
                <w:rFonts w:hint="eastAsia" w:ascii="仿宋_GB2312" w:hAnsi="宋体" w:eastAsia="仿宋_GB2312"/>
                <w:color w:val="000000"/>
                <w:sz w:val="18"/>
                <w:szCs w:val="18"/>
              </w:rPr>
            </w:pPr>
          </w:p>
        </w:tc>
        <w:tc>
          <w:tcPr>
            <w:tcW w:w="720" w:type="dxa"/>
            <w:vMerge w:val="continue"/>
            <w:noWrap w:val="0"/>
            <w:vAlign w:val="center"/>
          </w:tcPr>
          <w:p>
            <w:pPr>
              <w:jc w:val="center"/>
              <w:rPr>
                <w:rFonts w:hint="eastAsia" w:ascii="仿宋_GB2312" w:hAnsi="宋体" w:eastAsia="仿宋_GB2312"/>
                <w:color w:val="000000"/>
                <w:sz w:val="18"/>
                <w:szCs w:val="18"/>
              </w:rPr>
            </w:pPr>
          </w:p>
        </w:tc>
        <w:tc>
          <w:tcPr>
            <w:tcW w:w="709" w:type="dxa"/>
            <w:vMerge w:val="continue"/>
            <w:noWrap w:val="0"/>
            <w:vAlign w:val="center"/>
          </w:tcPr>
          <w:p>
            <w:pPr>
              <w:jc w:val="center"/>
              <w:rPr>
                <w:rFonts w:hint="eastAsia" w:ascii="仿宋_GB2312" w:hAnsi="宋体" w:eastAsia="仿宋_GB2312"/>
                <w:color w:val="000000"/>
                <w:sz w:val="18"/>
                <w:szCs w:val="18"/>
              </w:rPr>
            </w:pPr>
          </w:p>
        </w:tc>
        <w:tc>
          <w:tcPr>
            <w:tcW w:w="551" w:type="dxa"/>
            <w:vMerge w:val="continue"/>
            <w:noWrap w:val="0"/>
            <w:vAlign w:val="center"/>
          </w:tcPr>
          <w:p>
            <w:pPr>
              <w:jc w:val="center"/>
              <w:rPr>
                <w:rFonts w:hint="eastAsia" w:ascii="仿宋_GB2312" w:hAnsi="宋体" w:eastAsia="仿宋_GB2312"/>
                <w:color w:val="000000"/>
                <w:sz w:val="18"/>
                <w:szCs w:val="18"/>
              </w:rPr>
            </w:pPr>
          </w:p>
        </w:tc>
        <w:tc>
          <w:tcPr>
            <w:tcW w:w="720" w:type="dxa"/>
            <w:vMerge w:val="continue"/>
            <w:noWrap w:val="0"/>
            <w:vAlign w:val="center"/>
          </w:tcPr>
          <w:p>
            <w:pPr>
              <w:jc w:val="center"/>
              <w:rPr>
                <w:rFonts w:hint="eastAsia" w:ascii="仿宋_GB2312" w:hAnsi="宋体" w:eastAsia="仿宋_GB2312"/>
                <w:color w:val="000000"/>
                <w:sz w:val="18"/>
                <w:szCs w:val="18"/>
              </w:rPr>
            </w:pPr>
          </w:p>
        </w:tc>
        <w:tc>
          <w:tcPr>
            <w:tcW w:w="720" w:type="dxa"/>
            <w:vMerge w:val="continue"/>
            <w:noWrap w:val="0"/>
            <w:vAlign w:val="center"/>
          </w:tcPr>
          <w:p>
            <w:pPr>
              <w:jc w:val="center"/>
              <w:rPr>
                <w:rFonts w:hint="eastAsia" w:ascii="仿宋_GB2312" w:hAnsi="宋体" w:eastAsia="仿宋_GB2312"/>
                <w:color w:val="000000"/>
                <w:sz w:val="18"/>
                <w:szCs w:val="18"/>
              </w:rPr>
            </w:pPr>
          </w:p>
        </w:tc>
        <w:tc>
          <w:tcPr>
            <w:tcW w:w="720" w:type="dxa"/>
            <w:vMerge w:val="continue"/>
            <w:noWrap w:val="0"/>
            <w:vAlign w:val="center"/>
          </w:tcPr>
          <w:p>
            <w:pPr>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4</w:t>
            </w:r>
          </w:p>
        </w:tc>
        <w:tc>
          <w:tcPr>
            <w:tcW w:w="90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计划实施</w:t>
            </w:r>
          </w:p>
        </w:tc>
        <w:tc>
          <w:tcPr>
            <w:tcW w:w="126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任务分配</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及时公开农村危房改造补助农户名单</w:t>
            </w:r>
          </w:p>
        </w:tc>
        <w:tc>
          <w:tcPr>
            <w:tcW w:w="1800" w:type="dxa"/>
            <w:vMerge w:val="restart"/>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《住房城乡建设部 财政部 国务院扶贫办关于加强和完善建档立卡贫困户等重点对象农村危房改造若干问题的通知》等</w:t>
            </w:r>
          </w:p>
        </w:tc>
        <w:tc>
          <w:tcPr>
            <w:tcW w:w="1402" w:type="dxa"/>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分配结果确定后20个工作日内</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住房和城乡建设等相关职能部门</w:t>
            </w:r>
          </w:p>
        </w:tc>
        <w:tc>
          <w:tcPr>
            <w:tcW w:w="2018"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5</w:t>
            </w:r>
          </w:p>
        </w:tc>
        <w:tc>
          <w:tcPr>
            <w:tcW w:w="900" w:type="dxa"/>
            <w:vMerge w:val="continue"/>
            <w:noWrap w:val="0"/>
            <w:vAlign w:val="center"/>
          </w:tcPr>
          <w:p>
            <w:pPr>
              <w:jc w:val="center"/>
              <w:rPr>
                <w:rFonts w:hint="eastAsia" w:ascii="仿宋_GB2312" w:hAnsi="宋体" w:eastAsia="仿宋_GB2312"/>
                <w:color w:val="000000"/>
                <w:sz w:val="18"/>
                <w:szCs w:val="18"/>
              </w:rPr>
            </w:pPr>
          </w:p>
        </w:tc>
        <w:tc>
          <w:tcPr>
            <w:tcW w:w="126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组织培训</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组织开展农村建筑工匠培训文件</w:t>
            </w:r>
          </w:p>
        </w:tc>
        <w:tc>
          <w:tcPr>
            <w:tcW w:w="1800" w:type="dxa"/>
            <w:vMerge w:val="continue"/>
            <w:noWrap w:val="0"/>
            <w:vAlign w:val="center"/>
          </w:tcPr>
          <w:p>
            <w:pPr>
              <w:widowControl/>
              <w:rPr>
                <w:rFonts w:hint="eastAsia" w:ascii="仿宋_GB2312" w:hAnsi="宋体" w:eastAsia="仿宋_GB2312"/>
                <w:color w:val="000000"/>
                <w:sz w:val="18"/>
                <w:szCs w:val="18"/>
              </w:rPr>
            </w:pPr>
          </w:p>
        </w:tc>
        <w:tc>
          <w:tcPr>
            <w:tcW w:w="1402"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住房和城乡建设部门</w:t>
            </w:r>
          </w:p>
        </w:tc>
        <w:tc>
          <w:tcPr>
            <w:tcW w:w="2018"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6</w:t>
            </w:r>
          </w:p>
        </w:tc>
        <w:tc>
          <w:tcPr>
            <w:tcW w:w="90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条件与标准</w:t>
            </w:r>
          </w:p>
        </w:tc>
        <w:tc>
          <w:tcPr>
            <w:tcW w:w="126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农村危房等级评定标准</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农村危房等级评定相关标准</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《预算法》、《政府信息公开条例》、《住房城乡建设部 财政部关于印发农村危房改造脱贫攻坚三年行动方案的通知》、《住房城乡建设部 财政部 国务院扶贫办关于加强和完善建档立卡贫困户等重点对象农村危房改造若干问题的通知》等</w:t>
            </w:r>
          </w:p>
        </w:tc>
        <w:tc>
          <w:tcPr>
            <w:tcW w:w="1402"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住房和城乡建设部门</w:t>
            </w:r>
          </w:p>
        </w:tc>
        <w:tc>
          <w:tcPr>
            <w:tcW w:w="2018"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7</w:t>
            </w:r>
          </w:p>
        </w:tc>
        <w:tc>
          <w:tcPr>
            <w:tcW w:w="900" w:type="dxa"/>
            <w:vMerge w:val="continue"/>
            <w:noWrap w:val="0"/>
            <w:vAlign w:val="center"/>
          </w:tcPr>
          <w:p>
            <w:pPr>
              <w:jc w:val="center"/>
              <w:rPr>
                <w:rFonts w:hint="eastAsia" w:ascii="仿宋_GB2312" w:hAnsi="宋体" w:eastAsia="仿宋_GB2312"/>
                <w:color w:val="000000"/>
                <w:sz w:val="18"/>
                <w:szCs w:val="18"/>
              </w:rPr>
            </w:pPr>
          </w:p>
        </w:tc>
        <w:tc>
          <w:tcPr>
            <w:tcW w:w="126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农村危房改造对象申请条件</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农村危房改造农户申请条件</w:t>
            </w:r>
          </w:p>
        </w:tc>
        <w:tc>
          <w:tcPr>
            <w:tcW w:w="18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住房和城乡建设等相关职能部门</w:t>
            </w:r>
          </w:p>
        </w:tc>
        <w:tc>
          <w:tcPr>
            <w:tcW w:w="2018"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8</w:t>
            </w:r>
          </w:p>
        </w:tc>
        <w:tc>
          <w:tcPr>
            <w:tcW w:w="90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条件与标准</w:t>
            </w:r>
          </w:p>
        </w:tc>
        <w:tc>
          <w:tcPr>
            <w:tcW w:w="126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农村危房改造资金补助标准</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农村危房改造资金补助标准</w:t>
            </w:r>
          </w:p>
        </w:tc>
        <w:tc>
          <w:tcPr>
            <w:tcW w:w="18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住房和城乡建设部门、财政等部门</w:t>
            </w:r>
          </w:p>
        </w:tc>
        <w:tc>
          <w:tcPr>
            <w:tcW w:w="2018"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9</w:t>
            </w:r>
          </w:p>
        </w:tc>
        <w:tc>
          <w:tcPr>
            <w:tcW w:w="900" w:type="dxa"/>
            <w:vMerge w:val="continue"/>
            <w:noWrap w:val="0"/>
            <w:vAlign w:val="center"/>
          </w:tcPr>
          <w:p>
            <w:pPr>
              <w:jc w:val="center"/>
              <w:rPr>
                <w:rFonts w:hint="eastAsia" w:ascii="仿宋_GB2312" w:hAnsi="宋体" w:eastAsia="仿宋_GB2312"/>
                <w:color w:val="000000"/>
                <w:sz w:val="18"/>
                <w:szCs w:val="18"/>
              </w:rPr>
            </w:pPr>
          </w:p>
        </w:tc>
        <w:tc>
          <w:tcPr>
            <w:tcW w:w="126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农村危房改造竣工合格标准</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农村危房改造竣工验收要求</w:t>
            </w:r>
          </w:p>
        </w:tc>
        <w:tc>
          <w:tcPr>
            <w:tcW w:w="18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住房和城乡建设部门</w:t>
            </w:r>
          </w:p>
        </w:tc>
        <w:tc>
          <w:tcPr>
            <w:tcW w:w="2018"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10</w:t>
            </w:r>
          </w:p>
        </w:tc>
        <w:tc>
          <w:tcPr>
            <w:tcW w:w="90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对象认定</w:t>
            </w:r>
          </w:p>
        </w:tc>
        <w:tc>
          <w:tcPr>
            <w:tcW w:w="126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危改户认定程序</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农村危房改造申请程序</w:t>
            </w:r>
          </w:p>
        </w:tc>
        <w:tc>
          <w:tcPr>
            <w:tcW w:w="18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县级住房和城乡建设部门</w:t>
            </w:r>
          </w:p>
        </w:tc>
        <w:tc>
          <w:tcPr>
            <w:tcW w:w="2018"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11</w:t>
            </w:r>
          </w:p>
        </w:tc>
        <w:tc>
          <w:tcPr>
            <w:tcW w:w="900" w:type="dxa"/>
            <w:vMerge w:val="continue"/>
            <w:noWrap w:val="0"/>
            <w:vAlign w:val="center"/>
          </w:tcPr>
          <w:p>
            <w:pPr>
              <w:jc w:val="center"/>
              <w:rPr>
                <w:rFonts w:hint="eastAsia" w:ascii="仿宋_GB2312" w:hAnsi="宋体" w:eastAsia="仿宋_GB2312"/>
                <w:color w:val="000000"/>
                <w:sz w:val="18"/>
                <w:szCs w:val="18"/>
              </w:rPr>
            </w:pPr>
          </w:p>
        </w:tc>
        <w:tc>
          <w:tcPr>
            <w:tcW w:w="126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认定结果</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认定结果</w:t>
            </w:r>
          </w:p>
        </w:tc>
        <w:tc>
          <w:tcPr>
            <w:tcW w:w="18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乡镇人民政府、村委会</w:t>
            </w:r>
          </w:p>
        </w:tc>
        <w:tc>
          <w:tcPr>
            <w:tcW w:w="2018"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12</w:t>
            </w:r>
          </w:p>
        </w:tc>
        <w:tc>
          <w:tcPr>
            <w:tcW w:w="9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预算管理</w:t>
            </w:r>
          </w:p>
        </w:tc>
        <w:tc>
          <w:tcPr>
            <w:tcW w:w="126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预算编制和执行情况</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预算、预算调整、决算、预算执行情况的报告及报表有关内容，部门预算、决算及报表有关内容</w:t>
            </w:r>
          </w:p>
        </w:tc>
        <w:tc>
          <w:tcPr>
            <w:tcW w:w="18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经县级人民代表大会、人民代表大会常务委员会批准或财政部门批复后20日内</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县级财政、住房和城乡建设部门</w:t>
            </w:r>
          </w:p>
        </w:tc>
        <w:tc>
          <w:tcPr>
            <w:tcW w:w="2018"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13</w:t>
            </w:r>
          </w:p>
        </w:tc>
        <w:tc>
          <w:tcPr>
            <w:tcW w:w="9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决策部署</w:t>
            </w:r>
          </w:p>
        </w:tc>
        <w:tc>
          <w:tcPr>
            <w:tcW w:w="126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决策部署落实情况</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决策部署落实情况等</w:t>
            </w:r>
          </w:p>
        </w:tc>
        <w:tc>
          <w:tcPr>
            <w:tcW w:w="180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《关于全面推进政务公开工作的意见》及其实施细则</w:t>
            </w:r>
          </w:p>
        </w:tc>
        <w:tc>
          <w:tcPr>
            <w:tcW w:w="1402"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住房和城乡建设部门</w:t>
            </w:r>
          </w:p>
        </w:tc>
        <w:tc>
          <w:tcPr>
            <w:tcW w:w="2018"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14</w:t>
            </w:r>
          </w:p>
        </w:tc>
        <w:tc>
          <w:tcPr>
            <w:tcW w:w="9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年度任务实施</w:t>
            </w:r>
          </w:p>
        </w:tc>
        <w:tc>
          <w:tcPr>
            <w:tcW w:w="126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年度任务执行情况</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年度工作完成情况等</w:t>
            </w:r>
          </w:p>
        </w:tc>
        <w:tc>
          <w:tcPr>
            <w:tcW w:w="1800" w:type="dxa"/>
            <w:vMerge w:val="continue"/>
            <w:noWrap w:val="0"/>
            <w:vAlign w:val="center"/>
          </w:tcPr>
          <w:p>
            <w:pPr>
              <w:rPr>
                <w:rFonts w:hint="eastAsia" w:ascii="仿宋_GB2312" w:hAnsi="宋体" w:eastAsia="仿宋_GB2312"/>
                <w:color w:val="000000"/>
                <w:sz w:val="18"/>
                <w:szCs w:val="18"/>
              </w:rPr>
            </w:pPr>
          </w:p>
        </w:tc>
        <w:tc>
          <w:tcPr>
            <w:tcW w:w="1402"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住房和城乡建设部门</w:t>
            </w:r>
          </w:p>
        </w:tc>
        <w:tc>
          <w:tcPr>
            <w:tcW w:w="2018"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15</w:t>
            </w:r>
          </w:p>
        </w:tc>
        <w:tc>
          <w:tcPr>
            <w:tcW w:w="90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舆情收集、热点及关键问题回应</w:t>
            </w:r>
          </w:p>
        </w:tc>
        <w:tc>
          <w:tcPr>
            <w:tcW w:w="126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舆情收集回应</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接受投诉、咨询、建议等联系电话、通信地址等</w:t>
            </w:r>
          </w:p>
        </w:tc>
        <w:tc>
          <w:tcPr>
            <w:tcW w:w="180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《政府信息公开条例》、《关于全面推进政务公开工作的意见》及其实施细则</w:t>
            </w:r>
          </w:p>
        </w:tc>
        <w:tc>
          <w:tcPr>
            <w:tcW w:w="1402" w:type="dxa"/>
            <w:noWrap w:val="0"/>
            <w:vAlign w:val="center"/>
          </w:tcPr>
          <w:p>
            <w:pPr>
              <w:ind w:right="-304" w:rightChars="-145"/>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w:t>
            </w:r>
          </w:p>
          <w:p>
            <w:pPr>
              <w:ind w:right="-304" w:rightChars="-145"/>
              <w:rPr>
                <w:rFonts w:hint="eastAsia" w:ascii="仿宋_GB2312" w:hAnsi="宋体" w:eastAsia="仿宋_GB2312"/>
                <w:color w:val="000000"/>
                <w:sz w:val="18"/>
                <w:szCs w:val="18"/>
              </w:rPr>
            </w:pPr>
            <w:r>
              <w:rPr>
                <w:rFonts w:hint="eastAsia" w:ascii="仿宋_GB2312" w:hAnsi="宋体" w:eastAsia="仿宋_GB2312"/>
                <w:color w:val="000000"/>
                <w:sz w:val="18"/>
                <w:szCs w:val="18"/>
              </w:rPr>
              <w:t>起20个工作日</w:t>
            </w:r>
          </w:p>
          <w:p>
            <w:pPr>
              <w:ind w:right="-304" w:rightChars="-145"/>
              <w:rPr>
                <w:rFonts w:hint="eastAsia" w:ascii="仿宋_GB2312" w:hAnsi="宋体" w:eastAsia="仿宋_GB2312"/>
                <w:color w:val="000000"/>
                <w:sz w:val="18"/>
                <w:szCs w:val="18"/>
              </w:rPr>
            </w:pPr>
            <w:r>
              <w:rPr>
                <w:rFonts w:hint="eastAsia" w:ascii="仿宋_GB2312" w:hAnsi="宋体" w:eastAsia="仿宋_GB2312"/>
                <w:color w:val="000000"/>
                <w:sz w:val="18"/>
                <w:szCs w:val="18"/>
              </w:rPr>
              <w:t>内</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省、市、县级住房和城乡建设等相关职能部门</w:t>
            </w:r>
          </w:p>
        </w:tc>
        <w:tc>
          <w:tcPr>
            <w:tcW w:w="2018"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政府门户网站、政务新媒体、广播、电视、报纸、公示栏等平台和办事大厅、便民服务窗口等场所</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16</w:t>
            </w:r>
          </w:p>
        </w:tc>
        <w:tc>
          <w:tcPr>
            <w:tcW w:w="900" w:type="dxa"/>
            <w:vMerge w:val="continue"/>
            <w:noWrap w:val="0"/>
            <w:vAlign w:val="center"/>
          </w:tcPr>
          <w:p>
            <w:pPr>
              <w:jc w:val="center"/>
              <w:rPr>
                <w:rFonts w:hint="eastAsia" w:ascii="仿宋_GB2312" w:hAnsi="宋体" w:eastAsia="仿宋_GB2312"/>
                <w:color w:val="000000"/>
                <w:sz w:val="18"/>
                <w:szCs w:val="18"/>
              </w:rPr>
            </w:pPr>
          </w:p>
        </w:tc>
        <w:tc>
          <w:tcPr>
            <w:tcW w:w="126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互动回应</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涉及群众切身利益和舆论关注的焦点、热点及关键问题等回应内容</w:t>
            </w:r>
          </w:p>
        </w:tc>
        <w:tc>
          <w:tcPr>
            <w:tcW w:w="1800" w:type="dxa"/>
            <w:vMerge w:val="continue"/>
            <w:noWrap w:val="0"/>
            <w:vAlign w:val="center"/>
          </w:tcPr>
          <w:p>
            <w:pPr>
              <w:rPr>
                <w:rFonts w:hint="eastAsia" w:ascii="仿宋_GB2312" w:hAnsi="宋体" w:eastAsia="仿宋_GB2312"/>
                <w:color w:val="000000"/>
                <w:sz w:val="18"/>
                <w:szCs w:val="18"/>
              </w:rPr>
            </w:pPr>
          </w:p>
        </w:tc>
        <w:tc>
          <w:tcPr>
            <w:tcW w:w="1402"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及时发布信息；对涉及重大舆情的，要快速反应，并根据工作进展情况，持续发布信息。</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辖区政府、县级住房和城乡建设等相关职能部门</w:t>
            </w:r>
          </w:p>
        </w:tc>
        <w:tc>
          <w:tcPr>
            <w:tcW w:w="2018"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bl>
    <w:p>
      <w:pPr>
        <w:jc w:val="center"/>
        <w:rPr>
          <w:rFonts w:ascii="仿宋_GB2312" w:hAnsi="Times New Roman" w:eastAsia="仿宋_GB2312"/>
          <w:sz w:val="18"/>
          <w:szCs w:val="18"/>
        </w:rPr>
      </w:pPr>
    </w:p>
    <w:p>
      <w:pPr>
        <w:pStyle w:val="2"/>
        <w:jc w:val="center"/>
        <w:rPr>
          <w:rFonts w:ascii="方正小标宋_GBK" w:hAnsi="方正小标宋_GBK" w:eastAsia="方正小标宋_GBK"/>
          <w:b w:val="0"/>
          <w:bCs w:val="0"/>
          <w:sz w:val="30"/>
        </w:rPr>
      </w:pPr>
      <w:r>
        <w:rPr>
          <w:rFonts w:ascii="仿宋_GB2312" w:eastAsia="仿宋_GB2312"/>
          <w:sz w:val="18"/>
          <w:szCs w:val="18"/>
        </w:rPr>
        <w:br w:type="page"/>
      </w:r>
      <w:bookmarkStart w:id="16" w:name="_Toc24724720"/>
      <w:r>
        <w:rPr>
          <w:rFonts w:hint="eastAsia" w:ascii="方正小标宋_GBK" w:hAnsi="方正小标宋_GBK" w:eastAsia="方正小标宋_GBK"/>
          <w:b w:val="0"/>
          <w:bCs w:val="0"/>
          <w:sz w:val="30"/>
        </w:rPr>
        <w:t>（十七）市政服务领域基层政务公开标准目录</w:t>
      </w:r>
      <w:bookmarkEnd w:id="16"/>
    </w:p>
    <w:tbl>
      <w:tblPr>
        <w:tblStyle w:val="9"/>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260"/>
        <w:gridCol w:w="1980"/>
        <w:gridCol w:w="1800"/>
        <w:gridCol w:w="1620"/>
        <w:gridCol w:w="1800"/>
        <w:gridCol w:w="144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vMerge w:val="restart"/>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216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98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80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80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40" w:type="dxa"/>
            <w:vMerge w:val="restart"/>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vMerge w:val="continue"/>
            <w:noWrap w:val="0"/>
            <w:vAlign w:val="center"/>
          </w:tcPr>
          <w:p>
            <w:pPr>
              <w:widowControl/>
              <w:jc w:val="left"/>
              <w:rPr>
                <w:rFonts w:ascii="Times New Roman" w:hAnsi="Times New Roman"/>
                <w:color w:val="000000"/>
                <w:kern w:val="0"/>
                <w:sz w:val="22"/>
              </w:rPr>
            </w:pPr>
          </w:p>
        </w:tc>
        <w:tc>
          <w:tcPr>
            <w:tcW w:w="90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26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980" w:type="dxa"/>
            <w:vMerge w:val="continue"/>
            <w:noWrap w:val="0"/>
            <w:vAlign w:val="center"/>
          </w:tcPr>
          <w:p>
            <w:pPr>
              <w:widowControl/>
              <w:jc w:val="left"/>
              <w:rPr>
                <w:rFonts w:ascii="黑体" w:hAnsi="宋体" w:eastAsia="黑体" w:cs="宋体"/>
                <w:color w:val="000000"/>
                <w:kern w:val="0"/>
                <w:sz w:val="22"/>
              </w:rPr>
            </w:pPr>
          </w:p>
        </w:tc>
        <w:tc>
          <w:tcPr>
            <w:tcW w:w="1800" w:type="dxa"/>
            <w:vMerge w:val="continue"/>
            <w:noWrap w:val="0"/>
            <w:vAlign w:val="center"/>
          </w:tcPr>
          <w:p>
            <w:pPr>
              <w:widowControl/>
              <w:jc w:val="left"/>
              <w:rPr>
                <w:rFonts w:ascii="黑体" w:hAnsi="宋体" w:eastAsia="黑体" w:cs="宋体"/>
                <w:color w:val="000000"/>
                <w:kern w:val="0"/>
                <w:sz w:val="22"/>
              </w:rPr>
            </w:pPr>
          </w:p>
        </w:tc>
        <w:tc>
          <w:tcPr>
            <w:tcW w:w="1620" w:type="dxa"/>
            <w:vMerge w:val="continue"/>
            <w:noWrap w:val="0"/>
            <w:vAlign w:val="center"/>
          </w:tcPr>
          <w:p>
            <w:pPr>
              <w:widowControl/>
              <w:jc w:val="left"/>
              <w:rPr>
                <w:rFonts w:ascii="黑体" w:hAnsi="宋体" w:eastAsia="黑体" w:cs="宋体"/>
                <w:color w:val="000000"/>
                <w:kern w:val="0"/>
                <w:sz w:val="22"/>
              </w:rPr>
            </w:pPr>
          </w:p>
        </w:tc>
        <w:tc>
          <w:tcPr>
            <w:tcW w:w="1800" w:type="dxa"/>
            <w:vMerge w:val="continue"/>
            <w:noWrap w:val="0"/>
            <w:vAlign w:val="center"/>
          </w:tcPr>
          <w:p>
            <w:pPr>
              <w:widowControl/>
              <w:jc w:val="left"/>
              <w:rPr>
                <w:rFonts w:ascii="黑体" w:hAnsi="宋体" w:eastAsia="黑体" w:cs="宋体"/>
                <w:color w:val="000000"/>
                <w:kern w:val="0"/>
                <w:sz w:val="22"/>
              </w:rPr>
            </w:pPr>
          </w:p>
        </w:tc>
        <w:tc>
          <w:tcPr>
            <w:tcW w:w="1440" w:type="dxa"/>
            <w:vMerge w:val="continue"/>
            <w:noWrap w:val="0"/>
            <w:vAlign w:val="center"/>
          </w:tcPr>
          <w:p>
            <w:pPr>
              <w:widowControl/>
              <w:jc w:val="left"/>
              <w:rPr>
                <w:rFonts w:ascii="黑体" w:hAnsi="宋体" w:eastAsia="黑体" w:cs="宋体"/>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1</w:t>
            </w:r>
          </w:p>
        </w:tc>
        <w:tc>
          <w:tcPr>
            <w:tcW w:w="900" w:type="dxa"/>
            <w:vMerge w:val="restart"/>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城镇燃气管理</w:t>
            </w:r>
          </w:p>
        </w:tc>
        <w:tc>
          <w:tcPr>
            <w:tcW w:w="1260"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燃气经营许可证核发</w:t>
            </w:r>
          </w:p>
        </w:tc>
        <w:tc>
          <w:tcPr>
            <w:tcW w:w="1980"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xml:space="preserve">  申请条件、</w:t>
            </w:r>
            <w:r>
              <w:rPr>
                <w:rFonts w:hint="eastAsia" w:ascii="仿宋_GB2312" w:eastAsia="仿宋_GB2312"/>
                <w:color w:val="000000"/>
                <w:sz w:val="18"/>
                <w:szCs w:val="18"/>
              </w:rPr>
              <w:br w:type="textWrapping"/>
            </w:r>
            <w:r>
              <w:rPr>
                <w:rFonts w:hint="eastAsia" w:ascii="仿宋_GB2312" w:eastAsia="仿宋_GB2312"/>
                <w:color w:val="000000"/>
                <w:sz w:val="18"/>
                <w:szCs w:val="18"/>
              </w:rPr>
              <w:t xml:space="preserve">  申请材料、</w:t>
            </w:r>
            <w:r>
              <w:rPr>
                <w:rFonts w:hint="eastAsia" w:ascii="仿宋_GB2312" w:eastAsia="仿宋_GB2312"/>
                <w:color w:val="000000"/>
                <w:sz w:val="18"/>
                <w:szCs w:val="18"/>
              </w:rPr>
              <w:br w:type="textWrapping"/>
            </w:r>
            <w:r>
              <w:rPr>
                <w:rFonts w:hint="eastAsia" w:ascii="仿宋_GB2312" w:eastAsia="仿宋_GB2312"/>
                <w:color w:val="000000"/>
                <w:sz w:val="18"/>
                <w:szCs w:val="18"/>
              </w:rPr>
              <w:t xml:space="preserve">  申请流程、</w:t>
            </w:r>
            <w:r>
              <w:rPr>
                <w:rFonts w:hint="eastAsia" w:ascii="仿宋_GB2312" w:eastAsia="仿宋_GB2312"/>
                <w:color w:val="000000"/>
                <w:sz w:val="18"/>
                <w:szCs w:val="18"/>
              </w:rPr>
              <w:br w:type="textWrapping"/>
            </w:r>
            <w:r>
              <w:rPr>
                <w:rFonts w:hint="eastAsia" w:ascii="仿宋_GB2312" w:eastAsia="仿宋_GB2312"/>
                <w:color w:val="000000"/>
                <w:sz w:val="18"/>
                <w:szCs w:val="18"/>
              </w:rPr>
              <w:t xml:space="preserve">法定依据   </w:t>
            </w:r>
          </w:p>
        </w:tc>
        <w:tc>
          <w:tcPr>
            <w:tcW w:w="1800" w:type="dxa"/>
            <w:noWrap w:val="0"/>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《城镇燃气管理条例》</w:t>
            </w:r>
          </w:p>
        </w:tc>
        <w:tc>
          <w:tcPr>
            <w:tcW w:w="1620"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20个工作日</w:t>
            </w:r>
          </w:p>
        </w:tc>
        <w:tc>
          <w:tcPr>
            <w:tcW w:w="1800"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负责审批的燃气管理部门</w:t>
            </w:r>
          </w:p>
        </w:tc>
        <w:tc>
          <w:tcPr>
            <w:tcW w:w="1440" w:type="dxa"/>
            <w:vMerge w:val="restart"/>
            <w:noWrap w:val="0"/>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政府公报、政府网站、新闻发布会、报刊、广播、电视或其他便于公众知晓的方式</w:t>
            </w:r>
          </w:p>
        </w:tc>
        <w:tc>
          <w:tcPr>
            <w:tcW w:w="720"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09"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c>
          <w:tcPr>
            <w:tcW w:w="551"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20"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c>
          <w:tcPr>
            <w:tcW w:w="720"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20"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2</w:t>
            </w:r>
          </w:p>
        </w:tc>
        <w:tc>
          <w:tcPr>
            <w:tcW w:w="900" w:type="dxa"/>
            <w:vMerge w:val="continue"/>
            <w:noWrap w:val="0"/>
            <w:vAlign w:val="center"/>
          </w:tcPr>
          <w:p>
            <w:pPr>
              <w:rPr>
                <w:rFonts w:hint="eastAsia" w:ascii="仿宋_GB2312" w:hAnsi="宋体" w:eastAsia="仿宋_GB2312" w:cs="宋体"/>
                <w:color w:val="000000"/>
                <w:sz w:val="18"/>
                <w:szCs w:val="18"/>
              </w:rPr>
            </w:pPr>
          </w:p>
        </w:tc>
        <w:tc>
          <w:tcPr>
            <w:tcW w:w="1260" w:type="dxa"/>
            <w:noWrap w:val="0"/>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燃气经营者改动市政燃气设施审批</w:t>
            </w:r>
          </w:p>
        </w:tc>
        <w:tc>
          <w:tcPr>
            <w:tcW w:w="1980"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xml:space="preserve">  申请条件、</w:t>
            </w:r>
            <w:r>
              <w:rPr>
                <w:rFonts w:hint="eastAsia" w:ascii="仿宋_GB2312" w:eastAsia="仿宋_GB2312"/>
                <w:color w:val="000000"/>
                <w:sz w:val="18"/>
                <w:szCs w:val="18"/>
              </w:rPr>
              <w:br w:type="textWrapping"/>
            </w:r>
            <w:r>
              <w:rPr>
                <w:rFonts w:hint="eastAsia" w:ascii="仿宋_GB2312" w:eastAsia="仿宋_GB2312"/>
                <w:color w:val="000000"/>
                <w:sz w:val="18"/>
                <w:szCs w:val="18"/>
              </w:rPr>
              <w:t xml:space="preserve">  申请材料、</w:t>
            </w:r>
            <w:r>
              <w:rPr>
                <w:rFonts w:hint="eastAsia" w:ascii="仿宋_GB2312" w:eastAsia="仿宋_GB2312"/>
                <w:color w:val="000000"/>
                <w:sz w:val="18"/>
                <w:szCs w:val="18"/>
              </w:rPr>
              <w:br w:type="textWrapping"/>
            </w:r>
            <w:r>
              <w:rPr>
                <w:rFonts w:hint="eastAsia" w:ascii="仿宋_GB2312" w:eastAsia="仿宋_GB2312"/>
                <w:color w:val="000000"/>
                <w:sz w:val="18"/>
                <w:szCs w:val="18"/>
              </w:rPr>
              <w:t xml:space="preserve">  申请流程、</w:t>
            </w:r>
            <w:r>
              <w:rPr>
                <w:rFonts w:hint="eastAsia" w:ascii="仿宋_GB2312" w:eastAsia="仿宋_GB2312"/>
                <w:color w:val="000000"/>
                <w:sz w:val="18"/>
                <w:szCs w:val="18"/>
              </w:rPr>
              <w:br w:type="textWrapping"/>
            </w:r>
            <w:r>
              <w:rPr>
                <w:rFonts w:hint="eastAsia" w:ascii="仿宋_GB2312" w:eastAsia="仿宋_GB2312"/>
                <w:color w:val="000000"/>
                <w:sz w:val="18"/>
                <w:szCs w:val="18"/>
              </w:rPr>
              <w:t xml:space="preserve">法定依据   </w:t>
            </w:r>
          </w:p>
        </w:tc>
        <w:tc>
          <w:tcPr>
            <w:tcW w:w="1800" w:type="dxa"/>
            <w:noWrap w:val="0"/>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《城镇燃气管理条例》</w:t>
            </w:r>
          </w:p>
        </w:tc>
        <w:tc>
          <w:tcPr>
            <w:tcW w:w="1620"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20个工作日</w:t>
            </w:r>
          </w:p>
        </w:tc>
        <w:tc>
          <w:tcPr>
            <w:tcW w:w="1800"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负责审批的燃气管理部门</w:t>
            </w:r>
          </w:p>
        </w:tc>
        <w:tc>
          <w:tcPr>
            <w:tcW w:w="1440" w:type="dxa"/>
            <w:vMerge w:val="continue"/>
            <w:noWrap w:val="0"/>
            <w:vAlign w:val="center"/>
          </w:tcPr>
          <w:p>
            <w:pPr>
              <w:jc w:val="center"/>
              <w:rPr>
                <w:rFonts w:hint="eastAsia" w:ascii="仿宋_GB2312" w:hAnsi="宋体" w:eastAsia="仿宋_GB2312" w:cs="宋体"/>
                <w:color w:val="000000"/>
                <w:sz w:val="18"/>
                <w:szCs w:val="18"/>
              </w:rPr>
            </w:pPr>
          </w:p>
        </w:tc>
        <w:tc>
          <w:tcPr>
            <w:tcW w:w="720"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09"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c>
          <w:tcPr>
            <w:tcW w:w="551"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20"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c>
          <w:tcPr>
            <w:tcW w:w="720"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20"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3</w:t>
            </w:r>
          </w:p>
        </w:tc>
        <w:tc>
          <w:tcPr>
            <w:tcW w:w="900" w:type="dxa"/>
            <w:vMerge w:val="restart"/>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市政设施建设类审批</w:t>
            </w:r>
          </w:p>
        </w:tc>
        <w:tc>
          <w:tcPr>
            <w:tcW w:w="1260"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占用、挖掘城市道路审批</w:t>
            </w:r>
          </w:p>
        </w:tc>
        <w:tc>
          <w:tcPr>
            <w:tcW w:w="1980"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xml:space="preserve">  申请条件、</w:t>
            </w:r>
            <w:r>
              <w:rPr>
                <w:rFonts w:hint="eastAsia" w:ascii="仿宋_GB2312" w:eastAsia="仿宋_GB2312"/>
                <w:color w:val="000000"/>
                <w:sz w:val="18"/>
                <w:szCs w:val="18"/>
              </w:rPr>
              <w:br w:type="textWrapping"/>
            </w:r>
            <w:r>
              <w:rPr>
                <w:rFonts w:hint="eastAsia" w:ascii="仿宋_GB2312" w:eastAsia="仿宋_GB2312"/>
                <w:color w:val="000000"/>
                <w:sz w:val="18"/>
                <w:szCs w:val="18"/>
              </w:rPr>
              <w:t xml:space="preserve">  申请材料、</w:t>
            </w:r>
            <w:r>
              <w:rPr>
                <w:rFonts w:hint="eastAsia" w:ascii="仿宋_GB2312" w:eastAsia="仿宋_GB2312"/>
                <w:color w:val="000000"/>
                <w:sz w:val="18"/>
                <w:szCs w:val="18"/>
              </w:rPr>
              <w:br w:type="textWrapping"/>
            </w:r>
            <w:r>
              <w:rPr>
                <w:rFonts w:hint="eastAsia" w:ascii="仿宋_GB2312" w:eastAsia="仿宋_GB2312"/>
                <w:color w:val="000000"/>
                <w:sz w:val="18"/>
                <w:szCs w:val="18"/>
              </w:rPr>
              <w:t xml:space="preserve">  申请流程、</w:t>
            </w:r>
            <w:r>
              <w:rPr>
                <w:rFonts w:hint="eastAsia" w:ascii="仿宋_GB2312" w:eastAsia="仿宋_GB2312"/>
                <w:color w:val="000000"/>
                <w:sz w:val="18"/>
                <w:szCs w:val="18"/>
              </w:rPr>
              <w:br w:type="textWrapping"/>
            </w:r>
            <w:r>
              <w:rPr>
                <w:rFonts w:hint="eastAsia" w:ascii="仿宋_GB2312" w:eastAsia="仿宋_GB2312"/>
                <w:color w:val="000000"/>
                <w:sz w:val="18"/>
                <w:szCs w:val="18"/>
              </w:rPr>
              <w:t xml:space="preserve">法定依据   </w:t>
            </w:r>
          </w:p>
        </w:tc>
        <w:tc>
          <w:tcPr>
            <w:tcW w:w="1800" w:type="dxa"/>
            <w:noWrap w:val="0"/>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《城镇燃气管理条例》</w:t>
            </w:r>
          </w:p>
        </w:tc>
        <w:tc>
          <w:tcPr>
            <w:tcW w:w="1620"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20个工作日</w:t>
            </w:r>
          </w:p>
        </w:tc>
        <w:tc>
          <w:tcPr>
            <w:tcW w:w="1800"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市政工程行政主管部门</w:t>
            </w:r>
          </w:p>
        </w:tc>
        <w:tc>
          <w:tcPr>
            <w:tcW w:w="1440" w:type="dxa"/>
            <w:vMerge w:val="restart"/>
            <w:noWrap w:val="0"/>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政府公报、政府网站、新闻发布会、报刊、广播、电视或其他便于公众知晓的方式</w:t>
            </w:r>
          </w:p>
        </w:tc>
        <w:tc>
          <w:tcPr>
            <w:tcW w:w="720"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09"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c>
          <w:tcPr>
            <w:tcW w:w="551"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20"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c>
          <w:tcPr>
            <w:tcW w:w="720"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20"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4</w:t>
            </w:r>
          </w:p>
        </w:tc>
        <w:tc>
          <w:tcPr>
            <w:tcW w:w="900" w:type="dxa"/>
            <w:vMerge w:val="continue"/>
            <w:noWrap w:val="0"/>
            <w:vAlign w:val="center"/>
          </w:tcPr>
          <w:p>
            <w:pPr>
              <w:rPr>
                <w:rFonts w:hint="eastAsia" w:ascii="仿宋_GB2312" w:hAnsi="宋体" w:eastAsia="仿宋_GB2312" w:cs="宋体"/>
                <w:color w:val="000000"/>
                <w:sz w:val="18"/>
                <w:szCs w:val="18"/>
              </w:rPr>
            </w:pPr>
          </w:p>
        </w:tc>
        <w:tc>
          <w:tcPr>
            <w:tcW w:w="1260"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依附城市道路建设各种管线及城市桥梁上架设各类市政管线审批</w:t>
            </w:r>
          </w:p>
        </w:tc>
        <w:tc>
          <w:tcPr>
            <w:tcW w:w="1980"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xml:space="preserve">  申请条件、</w:t>
            </w:r>
            <w:r>
              <w:rPr>
                <w:rFonts w:hint="eastAsia" w:ascii="仿宋_GB2312" w:eastAsia="仿宋_GB2312"/>
                <w:color w:val="000000"/>
                <w:sz w:val="18"/>
                <w:szCs w:val="18"/>
              </w:rPr>
              <w:br w:type="textWrapping"/>
            </w:r>
            <w:r>
              <w:rPr>
                <w:rFonts w:hint="eastAsia" w:ascii="仿宋_GB2312" w:eastAsia="仿宋_GB2312"/>
                <w:color w:val="000000"/>
                <w:sz w:val="18"/>
                <w:szCs w:val="18"/>
              </w:rPr>
              <w:t xml:space="preserve">  申请材料、</w:t>
            </w:r>
            <w:r>
              <w:rPr>
                <w:rFonts w:hint="eastAsia" w:ascii="仿宋_GB2312" w:eastAsia="仿宋_GB2312"/>
                <w:color w:val="000000"/>
                <w:sz w:val="18"/>
                <w:szCs w:val="18"/>
              </w:rPr>
              <w:br w:type="textWrapping"/>
            </w:r>
            <w:r>
              <w:rPr>
                <w:rFonts w:hint="eastAsia" w:ascii="仿宋_GB2312" w:eastAsia="仿宋_GB2312"/>
                <w:color w:val="000000"/>
                <w:sz w:val="18"/>
                <w:szCs w:val="18"/>
              </w:rPr>
              <w:t xml:space="preserve">  申请流程、</w:t>
            </w:r>
            <w:r>
              <w:rPr>
                <w:rFonts w:hint="eastAsia" w:ascii="仿宋_GB2312" w:eastAsia="仿宋_GB2312"/>
                <w:color w:val="000000"/>
                <w:sz w:val="18"/>
                <w:szCs w:val="18"/>
              </w:rPr>
              <w:br w:type="textWrapping"/>
            </w:r>
            <w:r>
              <w:rPr>
                <w:rFonts w:hint="eastAsia" w:ascii="仿宋_GB2312" w:eastAsia="仿宋_GB2312"/>
                <w:color w:val="000000"/>
                <w:sz w:val="18"/>
                <w:szCs w:val="18"/>
              </w:rPr>
              <w:t xml:space="preserve">法定依据   </w:t>
            </w:r>
          </w:p>
        </w:tc>
        <w:tc>
          <w:tcPr>
            <w:tcW w:w="1800" w:type="dxa"/>
            <w:noWrap w:val="0"/>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《城镇燃气管理条例》</w:t>
            </w:r>
          </w:p>
        </w:tc>
        <w:tc>
          <w:tcPr>
            <w:tcW w:w="1620"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20个工作日</w:t>
            </w:r>
          </w:p>
        </w:tc>
        <w:tc>
          <w:tcPr>
            <w:tcW w:w="1800"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市政工程行政主管部门</w:t>
            </w:r>
          </w:p>
        </w:tc>
        <w:tc>
          <w:tcPr>
            <w:tcW w:w="1440" w:type="dxa"/>
            <w:vMerge w:val="continue"/>
            <w:noWrap w:val="0"/>
            <w:vAlign w:val="center"/>
          </w:tcPr>
          <w:p>
            <w:pPr>
              <w:jc w:val="center"/>
              <w:rPr>
                <w:rFonts w:hint="eastAsia" w:ascii="仿宋_GB2312" w:hAnsi="宋体" w:eastAsia="仿宋_GB2312" w:cs="宋体"/>
                <w:color w:val="000000"/>
                <w:sz w:val="18"/>
                <w:szCs w:val="18"/>
              </w:rPr>
            </w:pPr>
          </w:p>
        </w:tc>
        <w:tc>
          <w:tcPr>
            <w:tcW w:w="720"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09"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c>
          <w:tcPr>
            <w:tcW w:w="551"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20"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c>
          <w:tcPr>
            <w:tcW w:w="720"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20"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5</w:t>
            </w:r>
          </w:p>
        </w:tc>
        <w:tc>
          <w:tcPr>
            <w:tcW w:w="900" w:type="dxa"/>
            <w:vMerge w:val="continue"/>
            <w:noWrap w:val="0"/>
            <w:vAlign w:val="center"/>
          </w:tcPr>
          <w:p>
            <w:pPr>
              <w:rPr>
                <w:rFonts w:hint="eastAsia" w:ascii="仿宋_GB2312" w:hAnsi="宋体" w:eastAsia="仿宋_GB2312" w:cs="宋体"/>
                <w:color w:val="000000"/>
                <w:sz w:val="18"/>
                <w:szCs w:val="18"/>
              </w:rPr>
            </w:pPr>
          </w:p>
        </w:tc>
        <w:tc>
          <w:tcPr>
            <w:tcW w:w="1260" w:type="dxa"/>
            <w:noWrap w:val="0"/>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特殊车辆在城市道路上行驶</w:t>
            </w:r>
          </w:p>
        </w:tc>
        <w:tc>
          <w:tcPr>
            <w:tcW w:w="1980"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xml:space="preserve">  申请条件、</w:t>
            </w:r>
            <w:r>
              <w:rPr>
                <w:rFonts w:hint="eastAsia" w:ascii="仿宋_GB2312" w:eastAsia="仿宋_GB2312"/>
                <w:color w:val="000000"/>
                <w:sz w:val="18"/>
                <w:szCs w:val="18"/>
              </w:rPr>
              <w:br w:type="textWrapping"/>
            </w:r>
            <w:r>
              <w:rPr>
                <w:rFonts w:hint="eastAsia" w:ascii="仿宋_GB2312" w:eastAsia="仿宋_GB2312"/>
                <w:color w:val="000000"/>
                <w:sz w:val="18"/>
                <w:szCs w:val="18"/>
              </w:rPr>
              <w:t xml:space="preserve">  申请材料、</w:t>
            </w:r>
            <w:r>
              <w:rPr>
                <w:rFonts w:hint="eastAsia" w:ascii="仿宋_GB2312" w:eastAsia="仿宋_GB2312"/>
                <w:color w:val="000000"/>
                <w:sz w:val="18"/>
                <w:szCs w:val="18"/>
              </w:rPr>
              <w:br w:type="textWrapping"/>
            </w:r>
            <w:r>
              <w:rPr>
                <w:rFonts w:hint="eastAsia" w:ascii="仿宋_GB2312" w:eastAsia="仿宋_GB2312"/>
                <w:color w:val="000000"/>
                <w:sz w:val="18"/>
                <w:szCs w:val="18"/>
              </w:rPr>
              <w:t xml:space="preserve">  申请流程、</w:t>
            </w:r>
            <w:r>
              <w:rPr>
                <w:rFonts w:hint="eastAsia" w:ascii="仿宋_GB2312" w:eastAsia="仿宋_GB2312"/>
                <w:color w:val="000000"/>
                <w:sz w:val="18"/>
                <w:szCs w:val="18"/>
              </w:rPr>
              <w:br w:type="textWrapping"/>
            </w:r>
            <w:r>
              <w:rPr>
                <w:rFonts w:hint="eastAsia" w:ascii="仿宋_GB2312" w:eastAsia="仿宋_GB2312"/>
                <w:color w:val="000000"/>
                <w:sz w:val="18"/>
                <w:szCs w:val="18"/>
              </w:rPr>
              <w:t xml:space="preserve">法定依据   </w:t>
            </w:r>
          </w:p>
        </w:tc>
        <w:tc>
          <w:tcPr>
            <w:tcW w:w="1800" w:type="dxa"/>
            <w:noWrap w:val="0"/>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《城镇燃气管理条例》</w:t>
            </w:r>
          </w:p>
        </w:tc>
        <w:tc>
          <w:tcPr>
            <w:tcW w:w="1620"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20个工作日</w:t>
            </w:r>
          </w:p>
        </w:tc>
        <w:tc>
          <w:tcPr>
            <w:tcW w:w="1800"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市政工程行政主管部门</w:t>
            </w:r>
          </w:p>
        </w:tc>
        <w:tc>
          <w:tcPr>
            <w:tcW w:w="1440" w:type="dxa"/>
            <w:vMerge w:val="continue"/>
            <w:noWrap w:val="0"/>
            <w:vAlign w:val="center"/>
          </w:tcPr>
          <w:p>
            <w:pPr>
              <w:jc w:val="center"/>
              <w:rPr>
                <w:rFonts w:hint="eastAsia" w:ascii="仿宋_GB2312" w:hAnsi="宋体" w:eastAsia="仿宋_GB2312" w:cs="宋体"/>
                <w:color w:val="000000"/>
                <w:sz w:val="18"/>
                <w:szCs w:val="18"/>
              </w:rPr>
            </w:pPr>
          </w:p>
        </w:tc>
        <w:tc>
          <w:tcPr>
            <w:tcW w:w="720"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09"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c>
          <w:tcPr>
            <w:tcW w:w="551"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20"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c>
          <w:tcPr>
            <w:tcW w:w="720"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20"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6</w:t>
            </w:r>
          </w:p>
        </w:tc>
        <w:tc>
          <w:tcPr>
            <w:tcW w:w="900" w:type="dxa"/>
            <w:vMerge w:val="restart"/>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城市园林绿化管理</w:t>
            </w:r>
          </w:p>
        </w:tc>
        <w:tc>
          <w:tcPr>
            <w:tcW w:w="1260"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城市园林绿化行政审批</w:t>
            </w:r>
          </w:p>
        </w:tc>
        <w:tc>
          <w:tcPr>
            <w:tcW w:w="1980" w:type="dxa"/>
            <w:noWrap w:val="0"/>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对临时占用城市绿化用地，砍伐城市树木，迁移古树名木，改变绿化规划、绿化用地的使用性质等审批事项申请条件、申请材料、申请流程、法定依据、受理机构、办理结果。</w:t>
            </w:r>
          </w:p>
        </w:tc>
        <w:tc>
          <w:tcPr>
            <w:tcW w:w="1800" w:type="dxa"/>
            <w:noWrap w:val="0"/>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《政府信息公开条例》、《城市绿化条例》、《国务院对确需保留的行政审批项目设定行政许可的决定》</w:t>
            </w:r>
          </w:p>
        </w:tc>
        <w:tc>
          <w:tcPr>
            <w:tcW w:w="1620" w:type="dxa"/>
            <w:noWrap w:val="0"/>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信息形成（变更）20个工作日内</w:t>
            </w:r>
          </w:p>
        </w:tc>
        <w:tc>
          <w:tcPr>
            <w:tcW w:w="1800" w:type="dxa"/>
            <w:noWrap w:val="0"/>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城市人民政府城市绿化行政主管部门</w:t>
            </w:r>
          </w:p>
        </w:tc>
        <w:tc>
          <w:tcPr>
            <w:tcW w:w="1440" w:type="dxa"/>
            <w:noWrap w:val="0"/>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政府网站、公开查阅点</w:t>
            </w:r>
          </w:p>
        </w:tc>
        <w:tc>
          <w:tcPr>
            <w:tcW w:w="720"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09" w:type="dxa"/>
            <w:noWrap w:val="0"/>
            <w:vAlign w:val="top"/>
          </w:tcPr>
          <w:p>
            <w:pPr>
              <w:rPr>
                <w:rFonts w:hint="eastAsia" w:ascii="仿宋_GB2312" w:hAnsi="宋体" w:eastAsia="仿宋_GB2312" w:cs="宋体"/>
                <w:b/>
                <w:bCs/>
                <w:color w:val="000000"/>
                <w:sz w:val="18"/>
                <w:szCs w:val="18"/>
              </w:rPr>
            </w:pPr>
            <w:r>
              <w:rPr>
                <w:rFonts w:hint="eastAsia" w:ascii="仿宋_GB2312" w:eastAsia="仿宋_GB2312"/>
                <w:b/>
                <w:bCs/>
                <w:color w:val="000000"/>
                <w:sz w:val="18"/>
                <w:szCs w:val="18"/>
              </w:rPr>
              <w:t>　</w:t>
            </w:r>
          </w:p>
        </w:tc>
        <w:tc>
          <w:tcPr>
            <w:tcW w:w="551"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20" w:type="dxa"/>
            <w:noWrap w:val="0"/>
            <w:vAlign w:val="top"/>
          </w:tcPr>
          <w:p>
            <w:pPr>
              <w:rPr>
                <w:rFonts w:hint="eastAsia" w:ascii="仿宋_GB2312" w:hAnsi="宋体" w:eastAsia="仿宋_GB2312" w:cs="宋体"/>
                <w:b/>
                <w:bCs/>
                <w:color w:val="000000"/>
                <w:sz w:val="18"/>
                <w:szCs w:val="18"/>
              </w:rPr>
            </w:pPr>
            <w:r>
              <w:rPr>
                <w:rFonts w:hint="eastAsia" w:ascii="仿宋_GB2312" w:eastAsia="仿宋_GB2312"/>
                <w:b/>
                <w:bCs/>
                <w:color w:val="000000"/>
                <w:sz w:val="18"/>
                <w:szCs w:val="18"/>
              </w:rPr>
              <w:t>　</w:t>
            </w:r>
          </w:p>
        </w:tc>
        <w:tc>
          <w:tcPr>
            <w:tcW w:w="720"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20" w:type="dxa"/>
            <w:noWrap w:val="0"/>
            <w:vAlign w:val="top"/>
          </w:tcPr>
          <w:p>
            <w:pPr>
              <w:rPr>
                <w:rFonts w:hint="eastAsia" w:ascii="仿宋_GB2312" w:hAnsi="宋体" w:eastAsia="仿宋_GB2312" w:cs="宋体"/>
                <w:b/>
                <w:bCs/>
                <w:color w:val="000000"/>
                <w:sz w:val="18"/>
                <w:szCs w:val="18"/>
              </w:rPr>
            </w:pPr>
            <w:r>
              <w:rPr>
                <w:rFonts w:hint="eastAsia" w:ascii="仿宋_GB2312" w:eastAsia="仿宋_GB2312"/>
                <w:b/>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7</w:t>
            </w:r>
          </w:p>
        </w:tc>
        <w:tc>
          <w:tcPr>
            <w:tcW w:w="900" w:type="dxa"/>
            <w:vMerge w:val="continue"/>
            <w:noWrap w:val="0"/>
            <w:vAlign w:val="center"/>
          </w:tcPr>
          <w:p>
            <w:pPr>
              <w:rPr>
                <w:rFonts w:hint="eastAsia" w:ascii="仿宋_GB2312" w:hAnsi="宋体" w:eastAsia="仿宋_GB2312" w:cs="宋体"/>
                <w:color w:val="000000"/>
                <w:sz w:val="18"/>
                <w:szCs w:val="18"/>
              </w:rPr>
            </w:pPr>
          </w:p>
        </w:tc>
        <w:tc>
          <w:tcPr>
            <w:tcW w:w="1260"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城市园林绿化行政处罚</w:t>
            </w:r>
          </w:p>
        </w:tc>
        <w:tc>
          <w:tcPr>
            <w:tcW w:w="1980" w:type="dxa"/>
            <w:noWrap w:val="0"/>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对违规占用城市绿化用地、砍伐城市树木、迁移古树名木等城市绿化违法违规行为的处罚内容、处罚依据、处罚流程和实施机关。对城市绿化违法违规行为的处罚结果。</w:t>
            </w:r>
          </w:p>
        </w:tc>
        <w:tc>
          <w:tcPr>
            <w:tcW w:w="1800" w:type="dxa"/>
            <w:noWrap w:val="0"/>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《政府信息公开条例》、《城市绿化条例》</w:t>
            </w:r>
          </w:p>
        </w:tc>
        <w:tc>
          <w:tcPr>
            <w:tcW w:w="1620" w:type="dxa"/>
            <w:noWrap w:val="0"/>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信息形成（变更）20个工作日内</w:t>
            </w:r>
          </w:p>
        </w:tc>
        <w:tc>
          <w:tcPr>
            <w:tcW w:w="1800" w:type="dxa"/>
            <w:noWrap w:val="0"/>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城市人民政府城市绿化行政主管部门</w:t>
            </w:r>
          </w:p>
        </w:tc>
        <w:tc>
          <w:tcPr>
            <w:tcW w:w="1440" w:type="dxa"/>
            <w:noWrap w:val="0"/>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政府网站、公开查阅点</w:t>
            </w:r>
          </w:p>
        </w:tc>
        <w:tc>
          <w:tcPr>
            <w:tcW w:w="720"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09" w:type="dxa"/>
            <w:noWrap w:val="0"/>
            <w:vAlign w:val="top"/>
          </w:tcPr>
          <w:p>
            <w:pPr>
              <w:rPr>
                <w:rFonts w:hint="eastAsia" w:ascii="仿宋_GB2312" w:hAnsi="宋体" w:eastAsia="仿宋_GB2312" w:cs="宋体"/>
                <w:b/>
                <w:bCs/>
                <w:color w:val="000000"/>
                <w:sz w:val="18"/>
                <w:szCs w:val="18"/>
              </w:rPr>
            </w:pPr>
            <w:r>
              <w:rPr>
                <w:rFonts w:hint="eastAsia" w:ascii="仿宋_GB2312" w:eastAsia="仿宋_GB2312"/>
                <w:b/>
                <w:bCs/>
                <w:color w:val="000000"/>
                <w:sz w:val="18"/>
                <w:szCs w:val="18"/>
              </w:rPr>
              <w:t>　</w:t>
            </w:r>
          </w:p>
        </w:tc>
        <w:tc>
          <w:tcPr>
            <w:tcW w:w="551"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20" w:type="dxa"/>
            <w:noWrap w:val="0"/>
            <w:vAlign w:val="top"/>
          </w:tcPr>
          <w:p>
            <w:pPr>
              <w:rPr>
                <w:rFonts w:hint="eastAsia" w:ascii="仿宋_GB2312" w:hAnsi="宋体" w:eastAsia="仿宋_GB2312" w:cs="宋体"/>
                <w:b/>
                <w:bCs/>
                <w:color w:val="000000"/>
                <w:sz w:val="18"/>
                <w:szCs w:val="18"/>
              </w:rPr>
            </w:pPr>
            <w:r>
              <w:rPr>
                <w:rFonts w:hint="eastAsia" w:ascii="仿宋_GB2312" w:eastAsia="仿宋_GB2312"/>
                <w:b/>
                <w:bCs/>
                <w:color w:val="000000"/>
                <w:sz w:val="18"/>
                <w:szCs w:val="18"/>
              </w:rPr>
              <w:t>　</w:t>
            </w:r>
          </w:p>
        </w:tc>
        <w:tc>
          <w:tcPr>
            <w:tcW w:w="720"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20" w:type="dxa"/>
            <w:noWrap w:val="0"/>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8</w:t>
            </w:r>
          </w:p>
        </w:tc>
        <w:tc>
          <w:tcPr>
            <w:tcW w:w="900"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城市供水、城镇排水与污水处理</w:t>
            </w:r>
          </w:p>
        </w:tc>
        <w:tc>
          <w:tcPr>
            <w:tcW w:w="1260"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因工程建设需要拆除、改动、迁移供水、排水与污水处理设施审核</w:t>
            </w:r>
          </w:p>
        </w:tc>
        <w:tc>
          <w:tcPr>
            <w:tcW w:w="1980" w:type="dxa"/>
            <w:noWrap w:val="0"/>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申请条件、</w:t>
            </w:r>
            <w:r>
              <w:rPr>
                <w:rFonts w:hint="eastAsia" w:ascii="仿宋_GB2312" w:eastAsia="仿宋_GB2312"/>
                <w:color w:val="000000"/>
                <w:sz w:val="18"/>
                <w:szCs w:val="18"/>
              </w:rPr>
              <w:br w:type="textWrapping"/>
            </w:r>
            <w:r>
              <w:rPr>
                <w:rFonts w:hint="eastAsia" w:ascii="仿宋_GB2312" w:eastAsia="仿宋_GB2312"/>
                <w:color w:val="000000"/>
                <w:sz w:val="18"/>
                <w:szCs w:val="18"/>
              </w:rPr>
              <w:t>申请材料、</w:t>
            </w:r>
            <w:r>
              <w:rPr>
                <w:rFonts w:hint="eastAsia" w:ascii="仿宋_GB2312" w:eastAsia="仿宋_GB2312"/>
                <w:color w:val="000000"/>
                <w:sz w:val="18"/>
                <w:szCs w:val="18"/>
              </w:rPr>
              <w:br w:type="textWrapping"/>
            </w:r>
            <w:r>
              <w:rPr>
                <w:rFonts w:hint="eastAsia" w:ascii="仿宋_GB2312" w:eastAsia="仿宋_GB2312"/>
                <w:color w:val="000000"/>
                <w:sz w:val="18"/>
                <w:szCs w:val="18"/>
              </w:rPr>
              <w:t>申请流程、</w:t>
            </w:r>
            <w:r>
              <w:rPr>
                <w:rFonts w:hint="eastAsia" w:ascii="仿宋_GB2312" w:eastAsia="仿宋_GB2312"/>
                <w:color w:val="000000"/>
                <w:sz w:val="18"/>
                <w:szCs w:val="18"/>
              </w:rPr>
              <w:br w:type="textWrapping"/>
            </w:r>
            <w:r>
              <w:rPr>
                <w:rFonts w:hint="eastAsia" w:ascii="仿宋_GB2312" w:eastAsia="仿宋_GB2312"/>
                <w:color w:val="000000"/>
                <w:sz w:val="18"/>
                <w:szCs w:val="18"/>
              </w:rPr>
              <w:t>法定依据</w:t>
            </w:r>
          </w:p>
        </w:tc>
        <w:tc>
          <w:tcPr>
            <w:tcW w:w="1800" w:type="dxa"/>
            <w:noWrap w:val="0"/>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《城市供水条例》《城镇排水与污水处理条例》《国务院关于印发清理规范投资项目报建审批事项实施方案的通知》</w:t>
            </w:r>
          </w:p>
        </w:tc>
        <w:tc>
          <w:tcPr>
            <w:tcW w:w="1620" w:type="dxa"/>
            <w:noWrap w:val="0"/>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信息形成（变更）20个工作日内</w:t>
            </w:r>
          </w:p>
        </w:tc>
        <w:tc>
          <w:tcPr>
            <w:tcW w:w="1800"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城市供水主管部门、城镇排水与污水处理主管部门</w:t>
            </w:r>
          </w:p>
        </w:tc>
        <w:tc>
          <w:tcPr>
            <w:tcW w:w="1440" w:type="dxa"/>
            <w:noWrap w:val="0"/>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政府门户网站、公开查阅点</w:t>
            </w:r>
          </w:p>
        </w:tc>
        <w:tc>
          <w:tcPr>
            <w:tcW w:w="720"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09" w:type="dxa"/>
            <w:noWrap w:val="0"/>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c>
          <w:tcPr>
            <w:tcW w:w="551"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20"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c>
          <w:tcPr>
            <w:tcW w:w="720"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20" w:type="dxa"/>
            <w:noWrap w:val="0"/>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9</w:t>
            </w:r>
          </w:p>
        </w:tc>
        <w:tc>
          <w:tcPr>
            <w:tcW w:w="900" w:type="dxa"/>
            <w:vMerge w:val="restart"/>
            <w:noWrap w:val="0"/>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城市供水、城镇排水与污水处理</w:t>
            </w:r>
          </w:p>
        </w:tc>
        <w:tc>
          <w:tcPr>
            <w:tcW w:w="1260" w:type="dxa"/>
            <w:noWrap w:val="0"/>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因工程施工、设备维修等确需停止供水的审批</w:t>
            </w:r>
          </w:p>
        </w:tc>
        <w:tc>
          <w:tcPr>
            <w:tcW w:w="1980" w:type="dxa"/>
            <w:noWrap w:val="0"/>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申请条件、</w:t>
            </w:r>
            <w:r>
              <w:rPr>
                <w:rFonts w:hint="eastAsia" w:ascii="仿宋_GB2312" w:eastAsia="仿宋_GB2312"/>
                <w:color w:val="000000"/>
                <w:sz w:val="18"/>
                <w:szCs w:val="18"/>
              </w:rPr>
              <w:br w:type="textWrapping"/>
            </w:r>
            <w:r>
              <w:rPr>
                <w:rFonts w:hint="eastAsia" w:ascii="仿宋_GB2312" w:eastAsia="仿宋_GB2312"/>
                <w:color w:val="000000"/>
                <w:sz w:val="18"/>
                <w:szCs w:val="18"/>
              </w:rPr>
              <w:t>申请材料、</w:t>
            </w:r>
            <w:r>
              <w:rPr>
                <w:rFonts w:hint="eastAsia" w:ascii="仿宋_GB2312" w:eastAsia="仿宋_GB2312"/>
                <w:color w:val="000000"/>
                <w:sz w:val="18"/>
                <w:szCs w:val="18"/>
              </w:rPr>
              <w:br w:type="textWrapping"/>
            </w:r>
            <w:r>
              <w:rPr>
                <w:rFonts w:hint="eastAsia" w:ascii="仿宋_GB2312" w:eastAsia="仿宋_GB2312"/>
                <w:color w:val="000000"/>
                <w:sz w:val="18"/>
                <w:szCs w:val="18"/>
              </w:rPr>
              <w:t>申请流程、</w:t>
            </w:r>
            <w:r>
              <w:rPr>
                <w:rFonts w:hint="eastAsia" w:ascii="仿宋_GB2312" w:eastAsia="仿宋_GB2312"/>
                <w:color w:val="000000"/>
                <w:sz w:val="18"/>
                <w:szCs w:val="18"/>
              </w:rPr>
              <w:br w:type="textWrapping"/>
            </w:r>
            <w:r>
              <w:rPr>
                <w:rFonts w:hint="eastAsia" w:ascii="仿宋_GB2312" w:eastAsia="仿宋_GB2312"/>
                <w:color w:val="000000"/>
                <w:sz w:val="18"/>
                <w:szCs w:val="18"/>
              </w:rPr>
              <w:t>法定依据</w:t>
            </w:r>
          </w:p>
        </w:tc>
        <w:tc>
          <w:tcPr>
            <w:tcW w:w="1800" w:type="dxa"/>
            <w:noWrap w:val="0"/>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《城市供水条例》</w:t>
            </w:r>
          </w:p>
        </w:tc>
        <w:tc>
          <w:tcPr>
            <w:tcW w:w="1620" w:type="dxa"/>
            <w:noWrap w:val="0"/>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信息形成（变更）20个工作日内</w:t>
            </w:r>
          </w:p>
        </w:tc>
        <w:tc>
          <w:tcPr>
            <w:tcW w:w="1800"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城市供水管理部门</w:t>
            </w:r>
          </w:p>
        </w:tc>
        <w:tc>
          <w:tcPr>
            <w:tcW w:w="1440" w:type="dxa"/>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政府门户网站</w:t>
            </w:r>
          </w:p>
          <w:p>
            <w:pPr>
              <w:rPr>
                <w:rFonts w:hint="eastAsia" w:ascii="仿宋_GB2312" w:hAnsi="宋体" w:eastAsia="仿宋_GB2312" w:cs="宋体"/>
                <w:color w:val="000000"/>
                <w:sz w:val="18"/>
                <w:szCs w:val="18"/>
              </w:rPr>
            </w:pPr>
            <w:r>
              <w:rPr>
                <w:rFonts w:hint="eastAsia" w:ascii="仿宋_GB2312" w:eastAsia="仿宋_GB2312"/>
                <w:color w:val="000000"/>
                <w:sz w:val="18"/>
                <w:szCs w:val="18"/>
              </w:rPr>
              <w:t>公开查阅点</w:t>
            </w:r>
          </w:p>
        </w:tc>
        <w:tc>
          <w:tcPr>
            <w:tcW w:w="720"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09" w:type="dxa"/>
            <w:noWrap w:val="0"/>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c>
          <w:tcPr>
            <w:tcW w:w="551"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20"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c>
          <w:tcPr>
            <w:tcW w:w="720"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20" w:type="dxa"/>
            <w:noWrap w:val="0"/>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10</w:t>
            </w:r>
          </w:p>
        </w:tc>
        <w:tc>
          <w:tcPr>
            <w:tcW w:w="900" w:type="dxa"/>
            <w:vMerge w:val="continue"/>
            <w:noWrap w:val="0"/>
            <w:vAlign w:val="center"/>
          </w:tcPr>
          <w:p>
            <w:pPr>
              <w:rPr>
                <w:rFonts w:hint="eastAsia" w:ascii="仿宋_GB2312" w:hAnsi="宋体" w:eastAsia="仿宋_GB2312" w:cs="宋体"/>
                <w:color w:val="000000"/>
                <w:sz w:val="18"/>
                <w:szCs w:val="18"/>
              </w:rPr>
            </w:pPr>
          </w:p>
        </w:tc>
        <w:tc>
          <w:tcPr>
            <w:tcW w:w="1260" w:type="dxa"/>
            <w:noWrap w:val="0"/>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对从事工业、建筑、餐饮、医疗等活动的企业事业单位、个体工商户向城镇排水设施排放污水许可的审批</w:t>
            </w:r>
          </w:p>
        </w:tc>
        <w:tc>
          <w:tcPr>
            <w:tcW w:w="1980" w:type="dxa"/>
            <w:noWrap w:val="0"/>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申请条件、</w:t>
            </w:r>
            <w:r>
              <w:rPr>
                <w:rFonts w:hint="eastAsia" w:ascii="仿宋_GB2312" w:eastAsia="仿宋_GB2312"/>
                <w:color w:val="000000"/>
                <w:sz w:val="18"/>
                <w:szCs w:val="18"/>
              </w:rPr>
              <w:br w:type="textWrapping"/>
            </w:r>
            <w:r>
              <w:rPr>
                <w:rFonts w:hint="eastAsia" w:ascii="仿宋_GB2312" w:eastAsia="仿宋_GB2312"/>
                <w:color w:val="000000"/>
                <w:sz w:val="18"/>
                <w:szCs w:val="18"/>
              </w:rPr>
              <w:t>申请材料、</w:t>
            </w:r>
            <w:r>
              <w:rPr>
                <w:rFonts w:hint="eastAsia" w:ascii="仿宋_GB2312" w:eastAsia="仿宋_GB2312"/>
                <w:color w:val="000000"/>
                <w:sz w:val="18"/>
                <w:szCs w:val="18"/>
              </w:rPr>
              <w:br w:type="textWrapping"/>
            </w:r>
            <w:r>
              <w:rPr>
                <w:rFonts w:hint="eastAsia" w:ascii="仿宋_GB2312" w:eastAsia="仿宋_GB2312"/>
                <w:color w:val="000000"/>
                <w:sz w:val="18"/>
                <w:szCs w:val="18"/>
              </w:rPr>
              <w:t>申请流程、</w:t>
            </w:r>
            <w:r>
              <w:rPr>
                <w:rFonts w:hint="eastAsia" w:ascii="仿宋_GB2312" w:eastAsia="仿宋_GB2312"/>
                <w:color w:val="000000"/>
                <w:sz w:val="18"/>
                <w:szCs w:val="18"/>
              </w:rPr>
              <w:br w:type="textWrapping"/>
            </w:r>
            <w:r>
              <w:rPr>
                <w:rFonts w:hint="eastAsia" w:ascii="仿宋_GB2312" w:eastAsia="仿宋_GB2312"/>
                <w:color w:val="000000"/>
                <w:sz w:val="18"/>
                <w:szCs w:val="18"/>
              </w:rPr>
              <w:t>法定依据</w:t>
            </w:r>
          </w:p>
        </w:tc>
        <w:tc>
          <w:tcPr>
            <w:tcW w:w="1800" w:type="dxa"/>
            <w:noWrap w:val="0"/>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《城镇排水与污水处理条例》</w:t>
            </w:r>
          </w:p>
        </w:tc>
        <w:tc>
          <w:tcPr>
            <w:tcW w:w="1620" w:type="dxa"/>
            <w:noWrap w:val="0"/>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信息形成（变更）20个工作日内</w:t>
            </w:r>
          </w:p>
        </w:tc>
        <w:tc>
          <w:tcPr>
            <w:tcW w:w="1800"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城镇排水与污水处理主管部门</w:t>
            </w:r>
          </w:p>
        </w:tc>
        <w:tc>
          <w:tcPr>
            <w:tcW w:w="1440" w:type="dxa"/>
            <w:noWrap w:val="0"/>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政府门户网站、公开查阅点</w:t>
            </w:r>
          </w:p>
        </w:tc>
        <w:tc>
          <w:tcPr>
            <w:tcW w:w="720"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09" w:type="dxa"/>
            <w:noWrap w:val="0"/>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c>
          <w:tcPr>
            <w:tcW w:w="551"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20"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c>
          <w:tcPr>
            <w:tcW w:w="720"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20" w:type="dxa"/>
            <w:noWrap w:val="0"/>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bl>
    <w:p>
      <w:pPr>
        <w:jc w:val="center"/>
        <w:rPr>
          <w:rFonts w:ascii="仿宋_GB2312" w:hAnsi="Times New Roman" w:eastAsia="仿宋_GB2312"/>
          <w:sz w:val="18"/>
          <w:szCs w:val="18"/>
        </w:rPr>
      </w:pPr>
    </w:p>
    <w:p>
      <w:pPr>
        <w:pStyle w:val="2"/>
        <w:jc w:val="center"/>
        <w:rPr>
          <w:rFonts w:ascii="方正小标宋_GBK" w:hAnsi="方正小标宋_GBK" w:eastAsia="方正小标宋_GBK"/>
          <w:b w:val="0"/>
          <w:bCs w:val="0"/>
          <w:sz w:val="30"/>
          <w:szCs w:val="18"/>
        </w:rPr>
      </w:pPr>
      <w:bookmarkStart w:id="17" w:name="_Toc24724721"/>
      <w:r>
        <w:rPr>
          <w:rFonts w:hint="eastAsia" w:ascii="方正小标宋_GBK" w:hAnsi="方正小标宋_GBK" w:eastAsia="方正小标宋_GBK"/>
          <w:b w:val="0"/>
          <w:bCs w:val="0"/>
          <w:sz w:val="30"/>
        </w:rPr>
        <w:t>（十八）城市综合执法领域基层政务公开标准目录</w:t>
      </w:r>
      <w:bookmarkEnd w:id="17"/>
    </w:p>
    <w:tbl>
      <w:tblPr>
        <w:tblStyle w:val="9"/>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800"/>
        <w:gridCol w:w="1980"/>
        <w:gridCol w:w="1620"/>
        <w:gridCol w:w="2160"/>
        <w:gridCol w:w="1440"/>
        <w:gridCol w:w="1440"/>
        <w:gridCol w:w="540"/>
        <w:gridCol w:w="720"/>
        <w:gridCol w:w="596"/>
        <w:gridCol w:w="664"/>
        <w:gridCol w:w="54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20" w:hRule="atLeast"/>
        </w:trPr>
        <w:tc>
          <w:tcPr>
            <w:tcW w:w="540" w:type="dxa"/>
            <w:vMerge w:val="restart"/>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252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98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62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216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4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40" w:type="dxa"/>
            <w:vMerge w:val="restart"/>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6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6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26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123" w:hRule="atLeast"/>
        </w:trPr>
        <w:tc>
          <w:tcPr>
            <w:tcW w:w="540" w:type="dxa"/>
            <w:vMerge w:val="continue"/>
            <w:noWrap w:val="0"/>
            <w:vAlign w:val="center"/>
          </w:tcPr>
          <w:p>
            <w:pPr>
              <w:widowControl/>
              <w:jc w:val="left"/>
              <w:rPr>
                <w:rFonts w:ascii="Times New Roman" w:hAnsi="Times New Roman"/>
                <w:color w:val="000000"/>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80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980" w:type="dxa"/>
            <w:vMerge w:val="continue"/>
            <w:noWrap w:val="0"/>
            <w:vAlign w:val="center"/>
          </w:tcPr>
          <w:p>
            <w:pPr>
              <w:widowControl/>
              <w:jc w:val="left"/>
              <w:rPr>
                <w:rFonts w:ascii="黑体" w:hAnsi="宋体" w:eastAsia="黑体" w:cs="宋体"/>
                <w:color w:val="000000"/>
                <w:kern w:val="0"/>
                <w:sz w:val="22"/>
              </w:rPr>
            </w:pPr>
          </w:p>
        </w:tc>
        <w:tc>
          <w:tcPr>
            <w:tcW w:w="1620" w:type="dxa"/>
            <w:vMerge w:val="continue"/>
            <w:noWrap w:val="0"/>
            <w:vAlign w:val="center"/>
          </w:tcPr>
          <w:p>
            <w:pPr>
              <w:widowControl/>
              <w:jc w:val="left"/>
              <w:rPr>
                <w:rFonts w:ascii="黑体" w:hAnsi="宋体" w:eastAsia="黑体" w:cs="宋体"/>
                <w:color w:val="000000"/>
                <w:kern w:val="0"/>
                <w:sz w:val="22"/>
              </w:rPr>
            </w:pPr>
          </w:p>
        </w:tc>
        <w:tc>
          <w:tcPr>
            <w:tcW w:w="2160" w:type="dxa"/>
            <w:vMerge w:val="continue"/>
            <w:noWrap w:val="0"/>
            <w:vAlign w:val="center"/>
          </w:tcPr>
          <w:p>
            <w:pPr>
              <w:widowControl/>
              <w:jc w:val="left"/>
              <w:rPr>
                <w:rFonts w:ascii="黑体" w:hAnsi="宋体" w:eastAsia="黑体" w:cs="宋体"/>
                <w:color w:val="000000"/>
                <w:kern w:val="0"/>
                <w:sz w:val="22"/>
              </w:rPr>
            </w:pPr>
          </w:p>
        </w:tc>
        <w:tc>
          <w:tcPr>
            <w:tcW w:w="1440" w:type="dxa"/>
            <w:vMerge w:val="continue"/>
            <w:noWrap w:val="0"/>
            <w:vAlign w:val="center"/>
          </w:tcPr>
          <w:p>
            <w:pPr>
              <w:widowControl/>
              <w:jc w:val="left"/>
              <w:rPr>
                <w:rFonts w:ascii="黑体" w:hAnsi="宋体" w:eastAsia="黑体" w:cs="宋体"/>
                <w:color w:val="000000"/>
                <w:kern w:val="0"/>
                <w:sz w:val="22"/>
              </w:rPr>
            </w:pPr>
          </w:p>
        </w:tc>
        <w:tc>
          <w:tcPr>
            <w:tcW w:w="1440" w:type="dxa"/>
            <w:vMerge w:val="continue"/>
            <w:noWrap w:val="0"/>
            <w:vAlign w:val="center"/>
          </w:tcPr>
          <w:p>
            <w:pPr>
              <w:widowControl/>
              <w:jc w:val="left"/>
              <w:rPr>
                <w:rFonts w:ascii="黑体" w:hAnsi="宋体" w:eastAsia="黑体" w:cs="宋体"/>
                <w:kern w:val="0"/>
                <w:sz w:val="22"/>
              </w:rPr>
            </w:pPr>
          </w:p>
        </w:tc>
        <w:tc>
          <w:tcPr>
            <w:tcW w:w="54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96"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664"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4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531" w:hRule="atLeast"/>
        </w:trPr>
        <w:tc>
          <w:tcPr>
            <w:tcW w:w="54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1</w:t>
            </w:r>
          </w:p>
        </w:tc>
        <w:tc>
          <w:tcPr>
            <w:tcW w:w="720" w:type="dxa"/>
            <w:vMerge w:val="restart"/>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房地产管理</w:t>
            </w:r>
          </w:p>
        </w:tc>
        <w:tc>
          <w:tcPr>
            <w:tcW w:w="180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不符合预售条件预售商品房</w:t>
            </w:r>
          </w:p>
        </w:tc>
        <w:tc>
          <w:tcPr>
            <w:tcW w:w="1980" w:type="dxa"/>
            <w:vMerge w:val="restart"/>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62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 xml:space="preserve">《城市房地产管理法》  </w:t>
            </w:r>
          </w:p>
        </w:tc>
        <w:tc>
          <w:tcPr>
            <w:tcW w:w="216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城市管理行政执法部门或相关行政主管部门</w:t>
            </w:r>
          </w:p>
        </w:tc>
        <w:tc>
          <w:tcPr>
            <w:tcW w:w="1440" w:type="dxa"/>
            <w:vMerge w:val="restart"/>
            <w:noWrap w:val="0"/>
            <w:vAlign w:val="center"/>
          </w:tcPr>
          <w:p>
            <w:pPr>
              <w:rPr>
                <w:rFonts w:hint="eastAsia" w:ascii="仿宋_GB2312" w:eastAsia="仿宋_GB2312"/>
                <w:sz w:val="18"/>
                <w:szCs w:val="18"/>
              </w:rPr>
            </w:pPr>
            <w:r>
              <w:rPr>
                <w:rFonts w:hint="eastAsia" w:ascii="仿宋_GB2312" w:eastAsia="仿宋_GB2312"/>
                <w:sz w:val="18"/>
                <w:szCs w:val="18"/>
              </w:rPr>
              <w:t>■政府网站</w:t>
            </w:r>
          </w:p>
          <w:p>
            <w:pPr>
              <w:rPr>
                <w:rFonts w:hint="eastAsia" w:ascii="仿宋_GB2312" w:hAnsi="宋体" w:eastAsia="仿宋_GB2312" w:cs="宋体"/>
                <w:sz w:val="18"/>
                <w:szCs w:val="18"/>
              </w:rPr>
            </w:pPr>
            <w:r>
              <w:rPr>
                <w:rFonts w:hint="eastAsia" w:ascii="仿宋_GB2312" w:eastAsia="仿宋_GB2312"/>
                <w:sz w:val="18"/>
                <w:szCs w:val="18"/>
              </w:rPr>
              <w:t>■公开查阅点</w:t>
            </w: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707" w:hRule="atLeast"/>
        </w:trPr>
        <w:tc>
          <w:tcPr>
            <w:tcW w:w="54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2</w:t>
            </w:r>
          </w:p>
        </w:tc>
        <w:tc>
          <w:tcPr>
            <w:tcW w:w="720" w:type="dxa"/>
            <w:vMerge w:val="continue"/>
            <w:noWrap w:val="0"/>
            <w:vAlign w:val="center"/>
          </w:tcPr>
          <w:p>
            <w:pPr>
              <w:jc w:val="center"/>
              <w:rPr>
                <w:rFonts w:hint="eastAsia" w:ascii="仿宋_GB2312" w:hAnsi="宋体" w:eastAsia="仿宋_GB2312" w:cs="宋体"/>
                <w:sz w:val="18"/>
                <w:szCs w:val="18"/>
              </w:rPr>
            </w:pPr>
          </w:p>
        </w:tc>
        <w:tc>
          <w:tcPr>
            <w:tcW w:w="180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未取得资质等级证书或者超越资质等级从事房地产开发经营</w:t>
            </w:r>
          </w:p>
        </w:tc>
        <w:tc>
          <w:tcPr>
            <w:tcW w:w="1980" w:type="dxa"/>
            <w:vMerge w:val="continue"/>
            <w:noWrap w:val="0"/>
            <w:vAlign w:val="center"/>
          </w:tcPr>
          <w:p>
            <w:pPr>
              <w:rPr>
                <w:rFonts w:hint="eastAsia" w:ascii="仿宋_GB2312" w:hAnsi="宋体" w:eastAsia="仿宋_GB2312" w:cs="宋体"/>
                <w:sz w:val="18"/>
                <w:szCs w:val="18"/>
              </w:rPr>
            </w:pPr>
          </w:p>
        </w:tc>
        <w:tc>
          <w:tcPr>
            <w:tcW w:w="162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《城市房地产开发经营管理条例》</w:t>
            </w:r>
          </w:p>
        </w:tc>
        <w:tc>
          <w:tcPr>
            <w:tcW w:w="216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城市管理行政执法部门或相关行政主管部门</w:t>
            </w:r>
          </w:p>
        </w:tc>
        <w:tc>
          <w:tcPr>
            <w:tcW w:w="1440" w:type="dxa"/>
            <w:vMerge w:val="continue"/>
            <w:noWrap w:val="0"/>
            <w:vAlign w:val="center"/>
          </w:tcPr>
          <w:p>
            <w:pPr>
              <w:rPr>
                <w:rFonts w:hint="eastAsia" w:ascii="仿宋_GB2312" w:hAnsi="宋体" w:eastAsia="仿宋_GB2312" w:cs="宋体"/>
                <w:sz w:val="18"/>
                <w:szCs w:val="18"/>
              </w:rPr>
            </w:pP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696" w:hRule="atLeast"/>
        </w:trPr>
        <w:tc>
          <w:tcPr>
            <w:tcW w:w="54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3</w:t>
            </w:r>
          </w:p>
        </w:tc>
        <w:tc>
          <w:tcPr>
            <w:tcW w:w="720" w:type="dxa"/>
            <w:vMerge w:val="continue"/>
            <w:noWrap w:val="0"/>
            <w:vAlign w:val="center"/>
          </w:tcPr>
          <w:p>
            <w:pPr>
              <w:jc w:val="center"/>
              <w:rPr>
                <w:rFonts w:hint="eastAsia" w:ascii="仿宋_GB2312" w:hAnsi="宋体" w:eastAsia="仿宋_GB2312" w:cs="宋体"/>
                <w:sz w:val="18"/>
                <w:szCs w:val="18"/>
              </w:rPr>
            </w:pPr>
          </w:p>
        </w:tc>
        <w:tc>
          <w:tcPr>
            <w:tcW w:w="180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擅自预售商品房</w:t>
            </w:r>
          </w:p>
        </w:tc>
        <w:tc>
          <w:tcPr>
            <w:tcW w:w="1980" w:type="dxa"/>
            <w:vMerge w:val="continue"/>
            <w:noWrap w:val="0"/>
            <w:vAlign w:val="center"/>
          </w:tcPr>
          <w:p>
            <w:pPr>
              <w:rPr>
                <w:rFonts w:hint="eastAsia" w:ascii="仿宋_GB2312" w:hAnsi="宋体" w:eastAsia="仿宋_GB2312" w:cs="宋体"/>
                <w:sz w:val="18"/>
                <w:szCs w:val="18"/>
              </w:rPr>
            </w:pPr>
          </w:p>
        </w:tc>
        <w:tc>
          <w:tcPr>
            <w:tcW w:w="1620" w:type="dxa"/>
            <w:noWrap w:val="0"/>
            <w:vAlign w:val="center"/>
          </w:tcPr>
          <w:p>
            <w:pPr>
              <w:rPr>
                <w:rFonts w:hint="eastAsia" w:ascii="仿宋_GB2312" w:eastAsia="仿宋_GB2312"/>
                <w:sz w:val="18"/>
                <w:szCs w:val="18"/>
              </w:rPr>
            </w:pPr>
            <w:r>
              <w:rPr>
                <w:rFonts w:hint="eastAsia" w:ascii="仿宋_GB2312" w:eastAsia="仿宋_GB2312"/>
                <w:sz w:val="18"/>
                <w:szCs w:val="18"/>
              </w:rPr>
              <w:t>《城市房地产开发经营管理条例》、《商品房销售管理办法》</w:t>
            </w:r>
          </w:p>
        </w:tc>
        <w:tc>
          <w:tcPr>
            <w:tcW w:w="216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城市管理行政执法部门或相关行政主管部门</w:t>
            </w:r>
          </w:p>
        </w:tc>
        <w:tc>
          <w:tcPr>
            <w:tcW w:w="1440" w:type="dxa"/>
            <w:vMerge w:val="continue"/>
            <w:noWrap w:val="0"/>
            <w:vAlign w:val="center"/>
          </w:tcPr>
          <w:p>
            <w:pPr>
              <w:rPr>
                <w:rFonts w:hint="eastAsia" w:ascii="仿宋_GB2312" w:hAnsi="宋体" w:eastAsia="仿宋_GB2312" w:cs="宋体"/>
                <w:sz w:val="18"/>
                <w:szCs w:val="18"/>
              </w:rPr>
            </w:pP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868" w:hRule="atLeast"/>
        </w:trPr>
        <w:tc>
          <w:tcPr>
            <w:tcW w:w="54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4</w:t>
            </w:r>
          </w:p>
        </w:tc>
        <w:tc>
          <w:tcPr>
            <w:tcW w:w="720" w:type="dxa"/>
            <w:vMerge w:val="continue"/>
            <w:noWrap w:val="0"/>
            <w:vAlign w:val="center"/>
          </w:tcPr>
          <w:p>
            <w:pPr>
              <w:jc w:val="center"/>
              <w:rPr>
                <w:rFonts w:hint="eastAsia" w:ascii="仿宋_GB2312" w:hAnsi="宋体" w:eastAsia="仿宋_GB2312" w:cs="宋体"/>
                <w:sz w:val="18"/>
                <w:szCs w:val="18"/>
              </w:rPr>
            </w:pPr>
          </w:p>
        </w:tc>
        <w:tc>
          <w:tcPr>
            <w:tcW w:w="180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房产测绘单位在房产面积测算中不执行国家标准、规范和规定</w:t>
            </w:r>
          </w:p>
        </w:tc>
        <w:tc>
          <w:tcPr>
            <w:tcW w:w="1980" w:type="dxa"/>
            <w:vMerge w:val="continue"/>
            <w:noWrap w:val="0"/>
            <w:vAlign w:val="center"/>
          </w:tcPr>
          <w:p>
            <w:pPr>
              <w:rPr>
                <w:rFonts w:hint="eastAsia" w:ascii="仿宋_GB2312" w:hAnsi="宋体" w:eastAsia="仿宋_GB2312" w:cs="宋体"/>
                <w:sz w:val="18"/>
                <w:szCs w:val="18"/>
              </w:rPr>
            </w:pPr>
          </w:p>
        </w:tc>
        <w:tc>
          <w:tcPr>
            <w:tcW w:w="162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《房产测绘管理办法》</w:t>
            </w:r>
          </w:p>
        </w:tc>
        <w:tc>
          <w:tcPr>
            <w:tcW w:w="216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城市管理行政执法部门或相关行政主管部门</w:t>
            </w:r>
          </w:p>
        </w:tc>
        <w:tc>
          <w:tcPr>
            <w:tcW w:w="1440" w:type="dxa"/>
            <w:vMerge w:val="continue"/>
            <w:noWrap w:val="0"/>
            <w:vAlign w:val="center"/>
          </w:tcPr>
          <w:p>
            <w:pPr>
              <w:rPr>
                <w:rFonts w:hint="eastAsia" w:ascii="仿宋_GB2312" w:hAnsi="宋体" w:eastAsia="仿宋_GB2312" w:cs="宋体"/>
                <w:sz w:val="18"/>
                <w:szCs w:val="18"/>
              </w:rPr>
            </w:pP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232" w:hRule="atLeast"/>
        </w:trPr>
        <w:tc>
          <w:tcPr>
            <w:tcW w:w="54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5</w:t>
            </w:r>
          </w:p>
        </w:tc>
        <w:tc>
          <w:tcPr>
            <w:tcW w:w="720" w:type="dxa"/>
            <w:vMerge w:val="restart"/>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房地产管理</w:t>
            </w:r>
          </w:p>
        </w:tc>
        <w:tc>
          <w:tcPr>
            <w:tcW w:w="180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房产测绘单位在房产面积测算中弄虚作假、欺骗房屋权利人</w:t>
            </w:r>
          </w:p>
        </w:tc>
        <w:tc>
          <w:tcPr>
            <w:tcW w:w="1980" w:type="dxa"/>
            <w:vMerge w:val="restart"/>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62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《房产测绘管理办法》</w:t>
            </w:r>
          </w:p>
        </w:tc>
        <w:tc>
          <w:tcPr>
            <w:tcW w:w="216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城市管理行政执法部门或相关行政主管部门</w:t>
            </w:r>
          </w:p>
        </w:tc>
        <w:tc>
          <w:tcPr>
            <w:tcW w:w="1440" w:type="dxa"/>
            <w:noWrap w:val="0"/>
            <w:vAlign w:val="center"/>
          </w:tcPr>
          <w:p>
            <w:pPr>
              <w:rPr>
                <w:rFonts w:hint="eastAsia" w:ascii="仿宋_GB2312" w:eastAsia="仿宋_GB2312"/>
                <w:sz w:val="18"/>
                <w:szCs w:val="18"/>
              </w:rPr>
            </w:pPr>
            <w:r>
              <w:rPr>
                <w:rFonts w:hint="eastAsia" w:ascii="仿宋_GB2312" w:eastAsia="仿宋_GB2312"/>
                <w:sz w:val="18"/>
                <w:szCs w:val="18"/>
              </w:rPr>
              <w:t>■政府网站</w:t>
            </w:r>
          </w:p>
          <w:p>
            <w:pPr>
              <w:rPr>
                <w:rFonts w:hint="eastAsia" w:ascii="仿宋_GB2312" w:hAnsi="宋体" w:eastAsia="仿宋_GB2312" w:cs="宋体"/>
                <w:sz w:val="18"/>
                <w:szCs w:val="18"/>
              </w:rPr>
            </w:pPr>
            <w:r>
              <w:rPr>
                <w:rFonts w:hint="eastAsia" w:ascii="仿宋_GB2312" w:eastAsia="仿宋_GB2312"/>
                <w:sz w:val="18"/>
                <w:szCs w:val="18"/>
              </w:rPr>
              <w:t>■公开查阅点</w:t>
            </w: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375" w:hRule="atLeast"/>
        </w:trPr>
        <w:tc>
          <w:tcPr>
            <w:tcW w:w="54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6</w:t>
            </w:r>
          </w:p>
        </w:tc>
        <w:tc>
          <w:tcPr>
            <w:tcW w:w="720" w:type="dxa"/>
            <w:vMerge w:val="continue"/>
            <w:noWrap w:val="0"/>
            <w:vAlign w:val="center"/>
          </w:tcPr>
          <w:p>
            <w:pPr>
              <w:jc w:val="center"/>
              <w:rPr>
                <w:rFonts w:hint="eastAsia" w:ascii="仿宋_GB2312" w:hAnsi="宋体" w:eastAsia="仿宋_GB2312" w:cs="宋体"/>
                <w:sz w:val="18"/>
                <w:szCs w:val="18"/>
              </w:rPr>
            </w:pPr>
          </w:p>
        </w:tc>
        <w:tc>
          <w:tcPr>
            <w:tcW w:w="180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房产测绘单位房产面积测算失误，造成重大损失</w:t>
            </w:r>
          </w:p>
        </w:tc>
        <w:tc>
          <w:tcPr>
            <w:tcW w:w="1980" w:type="dxa"/>
            <w:vMerge w:val="continue"/>
            <w:noWrap w:val="0"/>
            <w:vAlign w:val="center"/>
          </w:tcPr>
          <w:p>
            <w:pPr>
              <w:rPr>
                <w:rFonts w:hint="eastAsia" w:ascii="仿宋_GB2312" w:hAnsi="宋体" w:eastAsia="仿宋_GB2312" w:cs="宋体"/>
                <w:sz w:val="18"/>
                <w:szCs w:val="18"/>
              </w:rPr>
            </w:pPr>
          </w:p>
        </w:tc>
        <w:tc>
          <w:tcPr>
            <w:tcW w:w="162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《房产测绘管理办法》</w:t>
            </w:r>
          </w:p>
        </w:tc>
        <w:tc>
          <w:tcPr>
            <w:tcW w:w="216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城市管理行政执法部门或相关行政主管部门</w:t>
            </w:r>
          </w:p>
        </w:tc>
        <w:tc>
          <w:tcPr>
            <w:tcW w:w="1440" w:type="dxa"/>
            <w:noWrap w:val="0"/>
            <w:vAlign w:val="center"/>
          </w:tcPr>
          <w:p>
            <w:pPr>
              <w:rPr>
                <w:rFonts w:hint="eastAsia" w:ascii="仿宋_GB2312" w:eastAsia="仿宋_GB2312"/>
                <w:sz w:val="18"/>
                <w:szCs w:val="18"/>
              </w:rPr>
            </w:pPr>
            <w:r>
              <w:rPr>
                <w:rFonts w:hint="eastAsia" w:ascii="仿宋_GB2312" w:eastAsia="仿宋_GB2312"/>
                <w:sz w:val="18"/>
                <w:szCs w:val="18"/>
              </w:rPr>
              <w:t>■政府网站</w:t>
            </w:r>
          </w:p>
          <w:p>
            <w:pPr>
              <w:rPr>
                <w:rFonts w:hint="eastAsia" w:ascii="仿宋_GB2312" w:hAnsi="宋体" w:eastAsia="仿宋_GB2312" w:cs="宋体"/>
                <w:sz w:val="18"/>
                <w:szCs w:val="18"/>
              </w:rPr>
            </w:pPr>
            <w:r>
              <w:rPr>
                <w:rFonts w:hint="eastAsia" w:ascii="仿宋_GB2312" w:eastAsia="仿宋_GB2312"/>
                <w:sz w:val="18"/>
                <w:szCs w:val="18"/>
              </w:rPr>
              <w:t>■公开查阅点</w:t>
            </w: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380" w:hRule="atLeast"/>
        </w:trPr>
        <w:tc>
          <w:tcPr>
            <w:tcW w:w="54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7</w:t>
            </w:r>
          </w:p>
        </w:tc>
        <w:tc>
          <w:tcPr>
            <w:tcW w:w="720" w:type="dxa"/>
            <w:vMerge w:val="continue"/>
            <w:noWrap w:val="0"/>
            <w:vAlign w:val="center"/>
          </w:tcPr>
          <w:p>
            <w:pPr>
              <w:jc w:val="center"/>
              <w:rPr>
                <w:rFonts w:hint="eastAsia" w:ascii="仿宋_GB2312" w:hAnsi="宋体" w:eastAsia="仿宋_GB2312" w:cs="宋体"/>
                <w:sz w:val="18"/>
                <w:szCs w:val="18"/>
              </w:rPr>
            </w:pPr>
          </w:p>
        </w:tc>
        <w:tc>
          <w:tcPr>
            <w:tcW w:w="180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房地产经纪人员以个人名义承接房地产经纪业务和收取费用</w:t>
            </w:r>
          </w:p>
        </w:tc>
        <w:tc>
          <w:tcPr>
            <w:tcW w:w="1980" w:type="dxa"/>
            <w:vMerge w:val="continue"/>
            <w:noWrap w:val="0"/>
            <w:vAlign w:val="center"/>
          </w:tcPr>
          <w:p>
            <w:pPr>
              <w:rPr>
                <w:rFonts w:hint="eastAsia" w:ascii="仿宋_GB2312" w:hAnsi="宋体" w:eastAsia="仿宋_GB2312" w:cs="宋体"/>
                <w:sz w:val="18"/>
                <w:szCs w:val="18"/>
              </w:rPr>
            </w:pPr>
          </w:p>
        </w:tc>
        <w:tc>
          <w:tcPr>
            <w:tcW w:w="162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《房地产经纪管理办法》</w:t>
            </w:r>
          </w:p>
        </w:tc>
        <w:tc>
          <w:tcPr>
            <w:tcW w:w="216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城市管理行政执法部门或相关行政主管部门</w:t>
            </w:r>
          </w:p>
        </w:tc>
        <w:tc>
          <w:tcPr>
            <w:tcW w:w="1440" w:type="dxa"/>
            <w:noWrap w:val="0"/>
            <w:vAlign w:val="center"/>
          </w:tcPr>
          <w:p>
            <w:pPr>
              <w:rPr>
                <w:rFonts w:hint="eastAsia" w:ascii="仿宋_GB2312" w:eastAsia="仿宋_GB2312"/>
                <w:sz w:val="18"/>
                <w:szCs w:val="18"/>
              </w:rPr>
            </w:pPr>
            <w:r>
              <w:rPr>
                <w:rFonts w:hint="eastAsia" w:ascii="仿宋_GB2312" w:eastAsia="仿宋_GB2312"/>
                <w:sz w:val="18"/>
                <w:szCs w:val="18"/>
              </w:rPr>
              <w:t>■政府网站</w:t>
            </w:r>
          </w:p>
          <w:p>
            <w:pPr>
              <w:rPr>
                <w:rFonts w:hint="eastAsia" w:ascii="仿宋_GB2312" w:hAnsi="宋体" w:eastAsia="仿宋_GB2312" w:cs="宋体"/>
                <w:sz w:val="18"/>
                <w:szCs w:val="18"/>
              </w:rPr>
            </w:pPr>
            <w:r>
              <w:rPr>
                <w:rFonts w:hint="eastAsia" w:ascii="仿宋_GB2312" w:eastAsia="仿宋_GB2312"/>
                <w:sz w:val="18"/>
                <w:szCs w:val="18"/>
              </w:rPr>
              <w:t>■公开查阅点</w:t>
            </w: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411" w:hRule="atLeast"/>
        </w:trPr>
        <w:tc>
          <w:tcPr>
            <w:tcW w:w="54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7</w:t>
            </w:r>
          </w:p>
        </w:tc>
        <w:tc>
          <w:tcPr>
            <w:tcW w:w="720" w:type="dxa"/>
            <w:vMerge w:val="continue"/>
            <w:noWrap w:val="0"/>
            <w:vAlign w:val="center"/>
          </w:tcPr>
          <w:p>
            <w:pPr>
              <w:jc w:val="center"/>
              <w:rPr>
                <w:rFonts w:hint="eastAsia" w:ascii="仿宋_GB2312" w:hAnsi="宋体" w:eastAsia="仿宋_GB2312" w:cs="宋体"/>
                <w:sz w:val="18"/>
                <w:szCs w:val="18"/>
              </w:rPr>
            </w:pPr>
          </w:p>
        </w:tc>
        <w:tc>
          <w:tcPr>
            <w:tcW w:w="180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房地产经纪人员以个人名义承接房地产经纪业务和收取费用</w:t>
            </w:r>
          </w:p>
        </w:tc>
        <w:tc>
          <w:tcPr>
            <w:tcW w:w="1980" w:type="dxa"/>
            <w:vMerge w:val="continue"/>
            <w:noWrap w:val="0"/>
            <w:vAlign w:val="center"/>
          </w:tcPr>
          <w:p>
            <w:pPr>
              <w:rPr>
                <w:rFonts w:hint="eastAsia" w:ascii="仿宋_GB2312" w:hAnsi="宋体" w:eastAsia="仿宋_GB2312" w:cs="宋体"/>
                <w:sz w:val="18"/>
                <w:szCs w:val="18"/>
              </w:rPr>
            </w:pPr>
          </w:p>
        </w:tc>
        <w:tc>
          <w:tcPr>
            <w:tcW w:w="162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《房产测绘管理办法》</w:t>
            </w:r>
          </w:p>
        </w:tc>
        <w:tc>
          <w:tcPr>
            <w:tcW w:w="216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城市管理行政执法部门或相关行政主管部门</w:t>
            </w:r>
          </w:p>
        </w:tc>
        <w:tc>
          <w:tcPr>
            <w:tcW w:w="1440" w:type="dxa"/>
            <w:noWrap w:val="0"/>
            <w:vAlign w:val="center"/>
          </w:tcPr>
          <w:p>
            <w:pPr>
              <w:rPr>
                <w:rFonts w:hint="eastAsia" w:ascii="仿宋_GB2312" w:eastAsia="仿宋_GB2312"/>
                <w:sz w:val="18"/>
                <w:szCs w:val="18"/>
              </w:rPr>
            </w:pPr>
            <w:r>
              <w:rPr>
                <w:rFonts w:hint="eastAsia" w:ascii="仿宋_GB2312" w:eastAsia="仿宋_GB2312"/>
                <w:sz w:val="18"/>
                <w:szCs w:val="18"/>
              </w:rPr>
              <w:t>■政府网站</w:t>
            </w:r>
          </w:p>
          <w:p>
            <w:pPr>
              <w:rPr>
                <w:rFonts w:hint="eastAsia" w:ascii="仿宋_GB2312" w:hAnsi="宋体" w:eastAsia="仿宋_GB2312" w:cs="宋体"/>
                <w:sz w:val="18"/>
                <w:szCs w:val="18"/>
              </w:rPr>
            </w:pPr>
            <w:r>
              <w:rPr>
                <w:rFonts w:hint="eastAsia" w:ascii="仿宋_GB2312" w:eastAsia="仿宋_GB2312"/>
                <w:sz w:val="18"/>
                <w:szCs w:val="18"/>
              </w:rPr>
              <w:t>■公开查阅点</w:t>
            </w: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2634" w:hRule="atLeast"/>
        </w:trPr>
        <w:tc>
          <w:tcPr>
            <w:tcW w:w="54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8</w:t>
            </w:r>
          </w:p>
        </w:tc>
        <w:tc>
          <w:tcPr>
            <w:tcW w:w="720" w:type="dxa"/>
            <w:vMerge w:val="continue"/>
            <w:noWrap w:val="0"/>
            <w:vAlign w:val="center"/>
          </w:tcPr>
          <w:p>
            <w:pPr>
              <w:jc w:val="center"/>
              <w:rPr>
                <w:rFonts w:hint="eastAsia" w:ascii="仿宋_GB2312" w:hAnsi="宋体" w:eastAsia="仿宋_GB2312" w:cs="宋体"/>
                <w:sz w:val="18"/>
                <w:szCs w:val="18"/>
              </w:rPr>
            </w:pPr>
          </w:p>
        </w:tc>
        <w:tc>
          <w:tcPr>
            <w:tcW w:w="180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房地产经纪机构提供代办贷款、代办房地产登记等其他服务，未向委托人说明服务内容、收费标准等情况，并未经委托人同意</w:t>
            </w:r>
          </w:p>
        </w:tc>
        <w:tc>
          <w:tcPr>
            <w:tcW w:w="1980" w:type="dxa"/>
            <w:vMerge w:val="continue"/>
            <w:noWrap w:val="0"/>
            <w:vAlign w:val="center"/>
          </w:tcPr>
          <w:p>
            <w:pPr>
              <w:rPr>
                <w:rFonts w:hint="eastAsia" w:ascii="仿宋_GB2312" w:hAnsi="宋体" w:eastAsia="仿宋_GB2312" w:cs="宋体"/>
                <w:color w:val="000000"/>
                <w:sz w:val="18"/>
                <w:szCs w:val="18"/>
              </w:rPr>
            </w:pPr>
          </w:p>
        </w:tc>
        <w:tc>
          <w:tcPr>
            <w:tcW w:w="162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《房产测绘管理办法》</w:t>
            </w:r>
          </w:p>
        </w:tc>
        <w:tc>
          <w:tcPr>
            <w:tcW w:w="216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城市管理行政执法部门或相关行政主管部门</w:t>
            </w:r>
          </w:p>
        </w:tc>
        <w:tc>
          <w:tcPr>
            <w:tcW w:w="1440" w:type="dxa"/>
            <w:noWrap w:val="0"/>
            <w:vAlign w:val="center"/>
          </w:tcPr>
          <w:p>
            <w:pPr>
              <w:rPr>
                <w:rFonts w:hint="eastAsia" w:ascii="仿宋_GB2312" w:eastAsia="仿宋_GB2312"/>
                <w:sz w:val="18"/>
                <w:szCs w:val="18"/>
              </w:rPr>
            </w:pPr>
            <w:r>
              <w:rPr>
                <w:rFonts w:hint="eastAsia" w:ascii="仿宋_GB2312" w:eastAsia="仿宋_GB2312"/>
                <w:sz w:val="18"/>
                <w:szCs w:val="18"/>
              </w:rPr>
              <w:t>■政府网站</w:t>
            </w:r>
          </w:p>
          <w:p>
            <w:pPr>
              <w:rPr>
                <w:rFonts w:hint="eastAsia" w:ascii="仿宋_GB2312" w:hAnsi="宋体" w:eastAsia="仿宋_GB2312" w:cs="宋体"/>
                <w:sz w:val="18"/>
                <w:szCs w:val="18"/>
              </w:rPr>
            </w:pPr>
            <w:r>
              <w:rPr>
                <w:rFonts w:hint="eastAsia" w:ascii="仿宋_GB2312" w:eastAsia="仿宋_GB2312"/>
                <w:sz w:val="18"/>
                <w:szCs w:val="18"/>
              </w:rPr>
              <w:t>■公开查阅点</w:t>
            </w: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2166" w:hRule="atLeast"/>
        </w:trPr>
        <w:tc>
          <w:tcPr>
            <w:tcW w:w="54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9</w:t>
            </w:r>
          </w:p>
        </w:tc>
        <w:tc>
          <w:tcPr>
            <w:tcW w:w="720" w:type="dxa"/>
            <w:vMerge w:val="restart"/>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房地产管理</w:t>
            </w:r>
          </w:p>
        </w:tc>
        <w:tc>
          <w:tcPr>
            <w:tcW w:w="180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房地产经纪服务合同未由从事该业务的一名房地产经纪人或者两名房地产经纪人协理签名</w:t>
            </w:r>
          </w:p>
        </w:tc>
        <w:tc>
          <w:tcPr>
            <w:tcW w:w="1980" w:type="dxa"/>
            <w:vMerge w:val="restart"/>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62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《房产测绘管理办法》</w:t>
            </w:r>
          </w:p>
        </w:tc>
        <w:tc>
          <w:tcPr>
            <w:tcW w:w="216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城市管理行政执法部门或相关行政主管部门</w:t>
            </w:r>
          </w:p>
        </w:tc>
        <w:tc>
          <w:tcPr>
            <w:tcW w:w="1440" w:type="dxa"/>
            <w:noWrap w:val="0"/>
            <w:vAlign w:val="center"/>
          </w:tcPr>
          <w:p>
            <w:pPr>
              <w:rPr>
                <w:rFonts w:hint="eastAsia" w:ascii="仿宋_GB2312" w:eastAsia="仿宋_GB2312"/>
                <w:sz w:val="18"/>
                <w:szCs w:val="18"/>
              </w:rPr>
            </w:pPr>
            <w:r>
              <w:rPr>
                <w:rFonts w:hint="eastAsia" w:ascii="仿宋_GB2312" w:eastAsia="仿宋_GB2312"/>
                <w:sz w:val="18"/>
                <w:szCs w:val="18"/>
              </w:rPr>
              <w:t>■政府网站</w:t>
            </w:r>
          </w:p>
          <w:p>
            <w:pPr>
              <w:rPr>
                <w:rFonts w:hint="eastAsia" w:ascii="仿宋_GB2312" w:hAnsi="宋体" w:eastAsia="仿宋_GB2312" w:cs="宋体"/>
                <w:sz w:val="18"/>
                <w:szCs w:val="18"/>
              </w:rPr>
            </w:pPr>
            <w:r>
              <w:rPr>
                <w:rFonts w:hint="eastAsia" w:ascii="仿宋_GB2312" w:eastAsia="仿宋_GB2312"/>
                <w:sz w:val="18"/>
                <w:szCs w:val="18"/>
              </w:rPr>
              <w:t>■公开查阅点</w:t>
            </w: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2180" w:hRule="atLeast"/>
        </w:trPr>
        <w:tc>
          <w:tcPr>
            <w:tcW w:w="54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10</w:t>
            </w:r>
          </w:p>
        </w:tc>
        <w:tc>
          <w:tcPr>
            <w:tcW w:w="720" w:type="dxa"/>
            <w:vMerge w:val="continue"/>
            <w:noWrap w:val="0"/>
            <w:vAlign w:val="center"/>
          </w:tcPr>
          <w:p>
            <w:pPr>
              <w:jc w:val="center"/>
              <w:rPr>
                <w:rFonts w:hint="eastAsia" w:ascii="仿宋_GB2312" w:hAnsi="宋体" w:eastAsia="仿宋_GB2312" w:cs="宋体"/>
                <w:sz w:val="18"/>
                <w:szCs w:val="18"/>
              </w:rPr>
            </w:pPr>
          </w:p>
        </w:tc>
        <w:tc>
          <w:tcPr>
            <w:tcW w:w="180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房地产经纪机构签订房地产经纪服务合同前，不向交易当事人说明和书面告知规定事项</w:t>
            </w:r>
          </w:p>
        </w:tc>
        <w:tc>
          <w:tcPr>
            <w:tcW w:w="1980" w:type="dxa"/>
            <w:vMerge w:val="continue"/>
            <w:noWrap w:val="0"/>
            <w:vAlign w:val="center"/>
          </w:tcPr>
          <w:p>
            <w:pPr>
              <w:rPr>
                <w:rFonts w:hint="eastAsia" w:ascii="仿宋_GB2312" w:hAnsi="宋体" w:eastAsia="仿宋_GB2312" w:cs="宋体"/>
                <w:sz w:val="18"/>
                <w:szCs w:val="18"/>
              </w:rPr>
            </w:pPr>
          </w:p>
        </w:tc>
        <w:tc>
          <w:tcPr>
            <w:tcW w:w="162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《房产测绘管理办法》</w:t>
            </w:r>
          </w:p>
        </w:tc>
        <w:tc>
          <w:tcPr>
            <w:tcW w:w="216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城市管理行政执法部门或相关行政主管部门</w:t>
            </w:r>
          </w:p>
        </w:tc>
        <w:tc>
          <w:tcPr>
            <w:tcW w:w="1440" w:type="dxa"/>
            <w:noWrap w:val="0"/>
            <w:vAlign w:val="center"/>
          </w:tcPr>
          <w:p>
            <w:pPr>
              <w:rPr>
                <w:rFonts w:hint="eastAsia" w:ascii="仿宋_GB2312" w:eastAsia="仿宋_GB2312"/>
                <w:sz w:val="18"/>
                <w:szCs w:val="18"/>
              </w:rPr>
            </w:pPr>
            <w:r>
              <w:rPr>
                <w:rFonts w:hint="eastAsia" w:ascii="仿宋_GB2312" w:eastAsia="仿宋_GB2312"/>
                <w:sz w:val="18"/>
                <w:szCs w:val="18"/>
              </w:rPr>
              <w:t>■政府网站</w:t>
            </w:r>
          </w:p>
          <w:p>
            <w:pPr>
              <w:rPr>
                <w:rFonts w:hint="eastAsia" w:ascii="仿宋_GB2312" w:hAnsi="宋体" w:eastAsia="仿宋_GB2312" w:cs="宋体"/>
                <w:sz w:val="18"/>
                <w:szCs w:val="18"/>
              </w:rPr>
            </w:pPr>
            <w:r>
              <w:rPr>
                <w:rFonts w:hint="eastAsia" w:ascii="仿宋_GB2312" w:eastAsia="仿宋_GB2312"/>
                <w:sz w:val="18"/>
                <w:szCs w:val="18"/>
              </w:rPr>
              <w:t>■公开查阅点</w:t>
            </w: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2011" w:hRule="atLeast"/>
        </w:trPr>
        <w:tc>
          <w:tcPr>
            <w:tcW w:w="54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11</w:t>
            </w:r>
          </w:p>
        </w:tc>
        <w:tc>
          <w:tcPr>
            <w:tcW w:w="720" w:type="dxa"/>
            <w:vMerge w:val="continue"/>
            <w:noWrap w:val="0"/>
            <w:vAlign w:val="center"/>
          </w:tcPr>
          <w:p>
            <w:pPr>
              <w:jc w:val="center"/>
              <w:rPr>
                <w:rFonts w:hint="eastAsia" w:ascii="仿宋_GB2312" w:hAnsi="宋体" w:eastAsia="仿宋_GB2312" w:cs="宋体"/>
                <w:sz w:val="18"/>
                <w:szCs w:val="18"/>
              </w:rPr>
            </w:pPr>
          </w:p>
        </w:tc>
        <w:tc>
          <w:tcPr>
            <w:tcW w:w="180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房地产经纪机构未按照规定如实记录业务情况或者保存房地产经纪服务合同</w:t>
            </w:r>
          </w:p>
        </w:tc>
        <w:tc>
          <w:tcPr>
            <w:tcW w:w="1980" w:type="dxa"/>
            <w:vMerge w:val="continue"/>
            <w:noWrap w:val="0"/>
            <w:vAlign w:val="center"/>
          </w:tcPr>
          <w:p>
            <w:pPr>
              <w:rPr>
                <w:rFonts w:hint="eastAsia" w:ascii="仿宋_GB2312" w:hAnsi="宋体" w:eastAsia="仿宋_GB2312" w:cs="宋体"/>
                <w:sz w:val="18"/>
                <w:szCs w:val="18"/>
              </w:rPr>
            </w:pPr>
          </w:p>
        </w:tc>
        <w:tc>
          <w:tcPr>
            <w:tcW w:w="162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《房产测绘管理办法》</w:t>
            </w:r>
          </w:p>
        </w:tc>
        <w:tc>
          <w:tcPr>
            <w:tcW w:w="216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城市管理行政执法部门或相关行政主管部门</w:t>
            </w:r>
          </w:p>
        </w:tc>
        <w:tc>
          <w:tcPr>
            <w:tcW w:w="1440" w:type="dxa"/>
            <w:noWrap w:val="0"/>
            <w:vAlign w:val="center"/>
          </w:tcPr>
          <w:p>
            <w:pPr>
              <w:rPr>
                <w:rFonts w:hint="eastAsia" w:ascii="仿宋_GB2312" w:eastAsia="仿宋_GB2312"/>
                <w:sz w:val="18"/>
                <w:szCs w:val="18"/>
              </w:rPr>
            </w:pPr>
            <w:r>
              <w:rPr>
                <w:rFonts w:hint="eastAsia" w:ascii="仿宋_GB2312" w:eastAsia="仿宋_GB2312"/>
                <w:sz w:val="18"/>
                <w:szCs w:val="18"/>
              </w:rPr>
              <w:t>■政府网站</w:t>
            </w:r>
          </w:p>
          <w:p>
            <w:pPr>
              <w:rPr>
                <w:rFonts w:hint="eastAsia" w:ascii="仿宋_GB2312" w:hAnsi="宋体" w:eastAsia="仿宋_GB2312" w:cs="宋体"/>
                <w:sz w:val="18"/>
                <w:szCs w:val="18"/>
              </w:rPr>
            </w:pPr>
            <w:r>
              <w:rPr>
                <w:rFonts w:hint="eastAsia" w:ascii="仿宋_GB2312" w:eastAsia="仿宋_GB2312"/>
                <w:sz w:val="18"/>
                <w:szCs w:val="18"/>
              </w:rPr>
              <w:t>■公开查阅点</w:t>
            </w: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657" w:hRule="atLeast"/>
        </w:trPr>
        <w:tc>
          <w:tcPr>
            <w:tcW w:w="54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12</w:t>
            </w:r>
          </w:p>
        </w:tc>
        <w:tc>
          <w:tcPr>
            <w:tcW w:w="720" w:type="dxa"/>
            <w:vMerge w:val="continue"/>
            <w:noWrap w:val="0"/>
            <w:vAlign w:val="center"/>
          </w:tcPr>
          <w:p>
            <w:pPr>
              <w:jc w:val="center"/>
              <w:rPr>
                <w:rFonts w:hint="eastAsia" w:ascii="仿宋_GB2312" w:hAnsi="宋体" w:eastAsia="仿宋_GB2312" w:cs="宋体"/>
                <w:sz w:val="18"/>
                <w:szCs w:val="18"/>
              </w:rPr>
            </w:pPr>
          </w:p>
        </w:tc>
        <w:tc>
          <w:tcPr>
            <w:tcW w:w="180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房地产经纪机构擅自对外发布房源信息</w:t>
            </w:r>
          </w:p>
        </w:tc>
        <w:tc>
          <w:tcPr>
            <w:tcW w:w="1980" w:type="dxa"/>
            <w:vMerge w:val="continue"/>
            <w:noWrap w:val="0"/>
            <w:vAlign w:val="center"/>
          </w:tcPr>
          <w:p>
            <w:pPr>
              <w:rPr>
                <w:rFonts w:hint="eastAsia" w:ascii="仿宋_GB2312" w:hAnsi="宋体" w:eastAsia="仿宋_GB2312" w:cs="宋体"/>
                <w:sz w:val="18"/>
                <w:szCs w:val="18"/>
              </w:rPr>
            </w:pPr>
          </w:p>
        </w:tc>
        <w:tc>
          <w:tcPr>
            <w:tcW w:w="162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《房产测绘管理办法》</w:t>
            </w:r>
          </w:p>
        </w:tc>
        <w:tc>
          <w:tcPr>
            <w:tcW w:w="216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城市管理行政执法部门或相关行政主管部门</w:t>
            </w:r>
          </w:p>
        </w:tc>
        <w:tc>
          <w:tcPr>
            <w:tcW w:w="1440" w:type="dxa"/>
            <w:noWrap w:val="0"/>
            <w:vAlign w:val="center"/>
          </w:tcPr>
          <w:p>
            <w:pPr>
              <w:rPr>
                <w:rFonts w:hint="eastAsia" w:ascii="仿宋_GB2312" w:eastAsia="仿宋_GB2312"/>
                <w:sz w:val="18"/>
                <w:szCs w:val="18"/>
              </w:rPr>
            </w:pPr>
            <w:r>
              <w:rPr>
                <w:rFonts w:hint="eastAsia" w:ascii="仿宋_GB2312" w:eastAsia="仿宋_GB2312"/>
                <w:sz w:val="18"/>
                <w:szCs w:val="18"/>
              </w:rPr>
              <w:t>■政府网站</w:t>
            </w:r>
          </w:p>
          <w:p>
            <w:pPr>
              <w:rPr>
                <w:rFonts w:hint="eastAsia" w:ascii="仿宋_GB2312" w:hAnsi="宋体" w:eastAsia="仿宋_GB2312" w:cs="宋体"/>
                <w:sz w:val="18"/>
                <w:szCs w:val="18"/>
              </w:rPr>
            </w:pPr>
            <w:r>
              <w:rPr>
                <w:rFonts w:hint="eastAsia" w:ascii="仿宋_GB2312" w:eastAsia="仿宋_GB2312"/>
                <w:sz w:val="18"/>
                <w:szCs w:val="18"/>
              </w:rPr>
              <w:t>■公开查阅点</w:t>
            </w: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231" w:hRule="atLeast"/>
        </w:trPr>
        <w:tc>
          <w:tcPr>
            <w:tcW w:w="54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13</w:t>
            </w:r>
          </w:p>
        </w:tc>
        <w:tc>
          <w:tcPr>
            <w:tcW w:w="720" w:type="dxa"/>
            <w:vMerge w:val="restart"/>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房地产管理</w:t>
            </w:r>
          </w:p>
        </w:tc>
        <w:tc>
          <w:tcPr>
            <w:tcW w:w="180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房地产经纪机构擅自划转客户交易结算资金</w:t>
            </w:r>
          </w:p>
        </w:tc>
        <w:tc>
          <w:tcPr>
            <w:tcW w:w="1980" w:type="dxa"/>
            <w:vMerge w:val="restart"/>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62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《房产测绘管理办法》</w:t>
            </w:r>
          </w:p>
        </w:tc>
        <w:tc>
          <w:tcPr>
            <w:tcW w:w="216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城市管理行政执法部门或相关行政主管部门</w:t>
            </w:r>
          </w:p>
        </w:tc>
        <w:tc>
          <w:tcPr>
            <w:tcW w:w="1440" w:type="dxa"/>
            <w:noWrap w:val="0"/>
            <w:vAlign w:val="center"/>
          </w:tcPr>
          <w:p>
            <w:pPr>
              <w:rPr>
                <w:rFonts w:hint="eastAsia" w:ascii="仿宋_GB2312" w:eastAsia="仿宋_GB2312"/>
                <w:sz w:val="18"/>
                <w:szCs w:val="18"/>
              </w:rPr>
            </w:pPr>
            <w:r>
              <w:rPr>
                <w:rFonts w:hint="eastAsia" w:ascii="仿宋_GB2312" w:eastAsia="仿宋_GB2312"/>
                <w:sz w:val="18"/>
                <w:szCs w:val="18"/>
              </w:rPr>
              <w:t>■政府网站</w:t>
            </w:r>
          </w:p>
          <w:p>
            <w:pPr>
              <w:rPr>
                <w:rFonts w:hint="eastAsia" w:ascii="仿宋_GB2312" w:hAnsi="宋体" w:eastAsia="仿宋_GB2312" w:cs="宋体"/>
                <w:sz w:val="18"/>
                <w:szCs w:val="18"/>
              </w:rPr>
            </w:pPr>
            <w:r>
              <w:rPr>
                <w:rFonts w:hint="eastAsia" w:ascii="仿宋_GB2312" w:eastAsia="仿宋_GB2312"/>
                <w:sz w:val="18"/>
                <w:szCs w:val="18"/>
              </w:rPr>
              <w:t>■公开查阅点</w:t>
            </w: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657" w:hRule="atLeast"/>
        </w:trPr>
        <w:tc>
          <w:tcPr>
            <w:tcW w:w="54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14</w:t>
            </w:r>
          </w:p>
        </w:tc>
        <w:tc>
          <w:tcPr>
            <w:tcW w:w="720" w:type="dxa"/>
            <w:vMerge w:val="continue"/>
            <w:noWrap w:val="0"/>
            <w:vAlign w:val="center"/>
          </w:tcPr>
          <w:p>
            <w:pPr>
              <w:jc w:val="center"/>
              <w:rPr>
                <w:rFonts w:hint="eastAsia" w:ascii="仿宋_GB2312" w:hAnsi="宋体" w:eastAsia="仿宋_GB2312" w:cs="宋体"/>
                <w:sz w:val="18"/>
                <w:szCs w:val="18"/>
              </w:rPr>
            </w:pPr>
          </w:p>
        </w:tc>
        <w:tc>
          <w:tcPr>
            <w:tcW w:w="180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房地产经纪机构和房地产经纪人员以隐瞒、欺诈、胁迫、贿赂等不正当手段招揽业务，诱骗消费者交易或者强制交易</w:t>
            </w:r>
          </w:p>
        </w:tc>
        <w:tc>
          <w:tcPr>
            <w:tcW w:w="1980" w:type="dxa"/>
            <w:vMerge w:val="continue"/>
            <w:noWrap w:val="0"/>
            <w:vAlign w:val="center"/>
          </w:tcPr>
          <w:p>
            <w:pPr>
              <w:rPr>
                <w:rFonts w:hint="eastAsia" w:ascii="仿宋_GB2312" w:hAnsi="宋体" w:eastAsia="仿宋_GB2312" w:cs="宋体"/>
                <w:sz w:val="18"/>
                <w:szCs w:val="18"/>
              </w:rPr>
            </w:pPr>
          </w:p>
        </w:tc>
        <w:tc>
          <w:tcPr>
            <w:tcW w:w="162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《房产测绘管理办法》</w:t>
            </w:r>
          </w:p>
        </w:tc>
        <w:tc>
          <w:tcPr>
            <w:tcW w:w="216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城市管理行政执法部门或相关行政主管部门</w:t>
            </w:r>
          </w:p>
        </w:tc>
        <w:tc>
          <w:tcPr>
            <w:tcW w:w="1440" w:type="dxa"/>
            <w:noWrap w:val="0"/>
            <w:vAlign w:val="center"/>
          </w:tcPr>
          <w:p>
            <w:pPr>
              <w:rPr>
                <w:rFonts w:hint="eastAsia" w:ascii="仿宋_GB2312" w:eastAsia="仿宋_GB2312"/>
                <w:sz w:val="18"/>
                <w:szCs w:val="18"/>
              </w:rPr>
            </w:pPr>
            <w:r>
              <w:rPr>
                <w:rFonts w:hint="eastAsia" w:ascii="仿宋_GB2312" w:eastAsia="仿宋_GB2312"/>
                <w:sz w:val="18"/>
                <w:szCs w:val="18"/>
              </w:rPr>
              <w:t>■政府网站</w:t>
            </w:r>
          </w:p>
          <w:p>
            <w:pPr>
              <w:rPr>
                <w:rFonts w:hint="eastAsia" w:ascii="仿宋_GB2312" w:hAnsi="宋体" w:eastAsia="仿宋_GB2312" w:cs="宋体"/>
                <w:sz w:val="18"/>
                <w:szCs w:val="18"/>
              </w:rPr>
            </w:pPr>
            <w:r>
              <w:rPr>
                <w:rFonts w:hint="eastAsia" w:ascii="仿宋_GB2312" w:eastAsia="仿宋_GB2312"/>
                <w:sz w:val="18"/>
                <w:szCs w:val="18"/>
              </w:rPr>
              <w:t>■公开查阅点</w:t>
            </w: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2126" w:hRule="atLeast"/>
        </w:trPr>
        <w:tc>
          <w:tcPr>
            <w:tcW w:w="54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15</w:t>
            </w:r>
          </w:p>
        </w:tc>
        <w:tc>
          <w:tcPr>
            <w:tcW w:w="720" w:type="dxa"/>
            <w:vMerge w:val="continue"/>
            <w:noWrap w:val="0"/>
            <w:vAlign w:val="center"/>
          </w:tcPr>
          <w:p>
            <w:pPr>
              <w:jc w:val="center"/>
              <w:rPr>
                <w:rFonts w:hint="eastAsia" w:ascii="仿宋_GB2312" w:hAnsi="宋体" w:eastAsia="仿宋_GB2312" w:cs="宋体"/>
                <w:sz w:val="18"/>
                <w:szCs w:val="18"/>
              </w:rPr>
            </w:pPr>
          </w:p>
        </w:tc>
        <w:tc>
          <w:tcPr>
            <w:tcW w:w="180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房地产经纪机构和房地产经纪人员泄露或者不当使用委托人的个人信息或者商业秘密，谋取不正当利益</w:t>
            </w:r>
          </w:p>
        </w:tc>
        <w:tc>
          <w:tcPr>
            <w:tcW w:w="1980" w:type="dxa"/>
            <w:vMerge w:val="continue"/>
            <w:noWrap w:val="0"/>
            <w:vAlign w:val="center"/>
          </w:tcPr>
          <w:p>
            <w:pPr>
              <w:rPr>
                <w:rFonts w:hint="eastAsia" w:ascii="仿宋_GB2312" w:hAnsi="宋体" w:eastAsia="仿宋_GB2312" w:cs="宋体"/>
                <w:sz w:val="18"/>
                <w:szCs w:val="18"/>
              </w:rPr>
            </w:pPr>
          </w:p>
        </w:tc>
        <w:tc>
          <w:tcPr>
            <w:tcW w:w="162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《房产测绘管理办法》</w:t>
            </w:r>
          </w:p>
        </w:tc>
        <w:tc>
          <w:tcPr>
            <w:tcW w:w="216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城市管理行政执法部门或相关行政主管部门</w:t>
            </w:r>
          </w:p>
        </w:tc>
        <w:tc>
          <w:tcPr>
            <w:tcW w:w="1440" w:type="dxa"/>
            <w:noWrap w:val="0"/>
            <w:vAlign w:val="center"/>
          </w:tcPr>
          <w:p>
            <w:pPr>
              <w:rPr>
                <w:rFonts w:hint="eastAsia" w:ascii="仿宋_GB2312" w:eastAsia="仿宋_GB2312"/>
                <w:sz w:val="18"/>
                <w:szCs w:val="18"/>
              </w:rPr>
            </w:pPr>
            <w:r>
              <w:rPr>
                <w:rFonts w:hint="eastAsia" w:ascii="仿宋_GB2312" w:eastAsia="仿宋_GB2312"/>
                <w:sz w:val="18"/>
                <w:szCs w:val="18"/>
              </w:rPr>
              <w:t>■政府网站</w:t>
            </w:r>
          </w:p>
          <w:p>
            <w:pPr>
              <w:rPr>
                <w:rFonts w:hint="eastAsia" w:ascii="仿宋_GB2312" w:hAnsi="宋体" w:eastAsia="仿宋_GB2312" w:cs="宋体"/>
                <w:sz w:val="18"/>
                <w:szCs w:val="18"/>
              </w:rPr>
            </w:pPr>
            <w:r>
              <w:rPr>
                <w:rFonts w:hint="eastAsia" w:ascii="仿宋_GB2312" w:eastAsia="仿宋_GB2312"/>
                <w:sz w:val="18"/>
                <w:szCs w:val="18"/>
              </w:rPr>
              <w:t>■公开查阅点</w:t>
            </w: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2506" w:hRule="atLeast"/>
        </w:trPr>
        <w:tc>
          <w:tcPr>
            <w:tcW w:w="54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16</w:t>
            </w:r>
          </w:p>
        </w:tc>
        <w:tc>
          <w:tcPr>
            <w:tcW w:w="720" w:type="dxa"/>
            <w:vMerge w:val="continue"/>
            <w:noWrap w:val="0"/>
            <w:vAlign w:val="center"/>
          </w:tcPr>
          <w:p>
            <w:pPr>
              <w:jc w:val="center"/>
              <w:rPr>
                <w:rFonts w:hint="eastAsia" w:ascii="仿宋_GB2312" w:hAnsi="宋体" w:eastAsia="仿宋_GB2312" w:cs="宋体"/>
                <w:sz w:val="18"/>
                <w:szCs w:val="18"/>
              </w:rPr>
            </w:pPr>
          </w:p>
        </w:tc>
        <w:tc>
          <w:tcPr>
            <w:tcW w:w="180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为交易当事人规避房屋交易税费等非法目的，房地产经纪机构和房地产经纪人员就同一房屋签订不同交易价款的合同提供便利</w:t>
            </w:r>
          </w:p>
        </w:tc>
        <w:tc>
          <w:tcPr>
            <w:tcW w:w="1980" w:type="dxa"/>
            <w:vMerge w:val="continue"/>
            <w:noWrap w:val="0"/>
            <w:vAlign w:val="center"/>
          </w:tcPr>
          <w:p>
            <w:pPr>
              <w:rPr>
                <w:rFonts w:hint="eastAsia" w:ascii="仿宋_GB2312" w:hAnsi="宋体" w:eastAsia="仿宋_GB2312" w:cs="宋体"/>
                <w:sz w:val="18"/>
                <w:szCs w:val="18"/>
              </w:rPr>
            </w:pPr>
          </w:p>
        </w:tc>
        <w:tc>
          <w:tcPr>
            <w:tcW w:w="162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《房产测绘管理办法》</w:t>
            </w:r>
          </w:p>
        </w:tc>
        <w:tc>
          <w:tcPr>
            <w:tcW w:w="216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城市管理行政执法部门或相关行政主管部门</w:t>
            </w:r>
          </w:p>
        </w:tc>
        <w:tc>
          <w:tcPr>
            <w:tcW w:w="1440" w:type="dxa"/>
            <w:noWrap w:val="0"/>
            <w:vAlign w:val="center"/>
          </w:tcPr>
          <w:p>
            <w:pPr>
              <w:rPr>
                <w:rFonts w:hint="eastAsia" w:ascii="仿宋_GB2312" w:eastAsia="仿宋_GB2312"/>
                <w:sz w:val="18"/>
                <w:szCs w:val="18"/>
              </w:rPr>
            </w:pPr>
            <w:r>
              <w:rPr>
                <w:rFonts w:hint="eastAsia" w:ascii="仿宋_GB2312" w:eastAsia="仿宋_GB2312"/>
                <w:sz w:val="18"/>
                <w:szCs w:val="18"/>
              </w:rPr>
              <w:t>■政府网站</w:t>
            </w:r>
          </w:p>
          <w:p>
            <w:pPr>
              <w:rPr>
                <w:rFonts w:hint="eastAsia" w:ascii="仿宋_GB2312" w:hAnsi="宋体" w:eastAsia="仿宋_GB2312" w:cs="宋体"/>
                <w:sz w:val="18"/>
                <w:szCs w:val="18"/>
              </w:rPr>
            </w:pPr>
            <w:r>
              <w:rPr>
                <w:rFonts w:hint="eastAsia" w:ascii="仿宋_GB2312" w:eastAsia="仿宋_GB2312"/>
                <w:sz w:val="18"/>
                <w:szCs w:val="18"/>
              </w:rPr>
              <w:t>■公开查阅点</w:t>
            </w: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bl>
    <w:p>
      <w:pPr>
        <w:rPr>
          <w:rFonts w:hint="eastAsia" w:ascii="楷体_GB2312" w:eastAsia="楷体_GB2312"/>
          <w:sz w:val="30"/>
          <w:szCs w:val="30"/>
        </w:rPr>
      </w:pPr>
      <w:r>
        <w:rPr>
          <w:rFonts w:hint="eastAsia" w:ascii="楷体_GB2312" w:eastAsia="楷体_GB2312"/>
          <w:sz w:val="30"/>
          <w:szCs w:val="30"/>
        </w:rPr>
        <w:t>备注：考虑到篇幅原因，城市综合执法领域基层政务公开标准目录其他内容略。</w:t>
      </w:r>
    </w:p>
    <w:p>
      <w:pPr>
        <w:pStyle w:val="2"/>
        <w:jc w:val="center"/>
        <w:rPr>
          <w:rFonts w:hint="eastAsia" w:ascii="方正小标宋_GBK" w:hAnsi="方正小标宋_GBK" w:eastAsia="方正小标宋_GBK"/>
          <w:b w:val="0"/>
          <w:bCs w:val="0"/>
          <w:sz w:val="30"/>
        </w:rPr>
      </w:pPr>
      <w:r>
        <w:rPr>
          <w:rFonts w:ascii="仿宋_GB2312" w:eastAsia="仿宋_GB2312"/>
          <w:sz w:val="18"/>
          <w:szCs w:val="18"/>
        </w:rPr>
        <w:br w:type="page"/>
      </w:r>
      <w:bookmarkStart w:id="18" w:name="_Toc24724722"/>
      <w:r>
        <w:rPr>
          <w:rFonts w:hint="eastAsia" w:ascii="方正小标宋_GBK" w:hAnsi="方正小标宋_GBK" w:eastAsia="方正小标宋_GBK"/>
          <w:b w:val="0"/>
          <w:bCs w:val="0"/>
          <w:sz w:val="30"/>
        </w:rPr>
        <w:t>（十九）涉农补贴领域基层政务公开标准目录</w:t>
      </w:r>
      <w:bookmarkEnd w:id="18"/>
    </w:p>
    <w:tbl>
      <w:tblPr>
        <w:tblStyle w:val="9"/>
        <w:tblW w:w="15300" w:type="dxa"/>
        <w:tblInd w:w="-664" w:type="dxa"/>
        <w:tblLayout w:type="fixed"/>
        <w:tblCellMar>
          <w:top w:w="0" w:type="dxa"/>
          <w:left w:w="108" w:type="dxa"/>
          <w:bottom w:w="0" w:type="dxa"/>
          <w:right w:w="108" w:type="dxa"/>
        </w:tblCellMar>
      </w:tblPr>
      <w:tblGrid>
        <w:gridCol w:w="540"/>
        <w:gridCol w:w="720"/>
        <w:gridCol w:w="900"/>
        <w:gridCol w:w="2340"/>
        <w:gridCol w:w="2880"/>
        <w:gridCol w:w="1260"/>
        <w:gridCol w:w="1260"/>
        <w:gridCol w:w="1440"/>
        <w:gridCol w:w="720"/>
        <w:gridCol w:w="709"/>
        <w:gridCol w:w="11"/>
        <w:gridCol w:w="540"/>
        <w:gridCol w:w="720"/>
        <w:gridCol w:w="720"/>
        <w:gridCol w:w="540"/>
      </w:tblGrid>
      <w:tr>
        <w:tblPrEx>
          <w:tblCellMar>
            <w:top w:w="0" w:type="dxa"/>
            <w:left w:w="108" w:type="dxa"/>
            <w:bottom w:w="0" w:type="dxa"/>
            <w:right w:w="108" w:type="dxa"/>
          </w:tblCellMar>
        </w:tblPrEx>
        <w:trPr>
          <w:wBefore w:w="0" w:type="dxa"/>
          <w:wAfter w:w="0" w:type="dxa"/>
          <w:cantSplit/>
        </w:trPr>
        <w:tc>
          <w:tcPr>
            <w:tcW w:w="5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Times New Roman" w:eastAsia="黑体"/>
                <w:color w:val="000000"/>
                <w:kern w:val="0"/>
                <w:sz w:val="22"/>
              </w:rPr>
            </w:pPr>
            <w:r>
              <w:rPr>
                <w:rFonts w:hint="eastAsia" w:ascii="黑体" w:hAnsi="宋体" w:eastAsia="黑体"/>
                <w:color w:val="000000"/>
                <w:kern w:val="0"/>
                <w:sz w:val="22"/>
              </w:rPr>
              <w:t>序号</w:t>
            </w:r>
          </w:p>
        </w:tc>
        <w:tc>
          <w:tcPr>
            <w:tcW w:w="162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公开事项</w:t>
            </w:r>
          </w:p>
        </w:tc>
        <w:tc>
          <w:tcPr>
            <w:tcW w:w="23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8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公开依据</w:t>
            </w:r>
          </w:p>
        </w:tc>
        <w:tc>
          <w:tcPr>
            <w:tcW w:w="126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公开时限</w:t>
            </w:r>
          </w:p>
        </w:tc>
        <w:tc>
          <w:tcPr>
            <w:tcW w:w="126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公开主体</w:t>
            </w:r>
          </w:p>
        </w:tc>
        <w:tc>
          <w:tcPr>
            <w:tcW w:w="14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公开方式</w:t>
            </w:r>
          </w:p>
        </w:tc>
        <w:tc>
          <w:tcPr>
            <w:tcW w:w="126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CellMar>
            <w:top w:w="0" w:type="dxa"/>
            <w:left w:w="108" w:type="dxa"/>
            <w:bottom w:w="0" w:type="dxa"/>
            <w:right w:w="108" w:type="dxa"/>
          </w:tblCellMar>
        </w:tblPrEx>
        <w:trPr>
          <w:wBefore w:w="0" w:type="dxa"/>
          <w:wAfter w:w="0" w:type="dxa"/>
          <w:cantSplit/>
        </w:trPr>
        <w:tc>
          <w:tcPr>
            <w:tcW w:w="5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黑体" w:hAnsi="Times New Roman" w:eastAsia="黑体"/>
                <w:color w:val="000000"/>
                <w:kern w:val="0"/>
                <w:sz w:val="22"/>
              </w:rPr>
            </w:pPr>
          </w:p>
        </w:tc>
        <w:tc>
          <w:tcPr>
            <w:tcW w:w="720"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一级事项</w:t>
            </w:r>
          </w:p>
        </w:tc>
        <w:tc>
          <w:tcPr>
            <w:tcW w:w="900"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二级事项</w:t>
            </w:r>
          </w:p>
        </w:tc>
        <w:tc>
          <w:tcPr>
            <w:tcW w:w="23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黑体" w:hAnsi="宋体" w:eastAsia="黑体" w:cs="宋体"/>
                <w:color w:val="000000"/>
                <w:kern w:val="0"/>
                <w:sz w:val="22"/>
              </w:rPr>
            </w:pPr>
          </w:p>
        </w:tc>
        <w:tc>
          <w:tcPr>
            <w:tcW w:w="28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黑体" w:hAnsi="宋体" w:eastAsia="黑体" w:cs="宋体"/>
                <w:color w:val="000000"/>
                <w:kern w:val="0"/>
                <w:sz w:val="22"/>
              </w:rPr>
            </w:pPr>
          </w:p>
        </w:tc>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黑体" w:hAnsi="宋体" w:eastAsia="黑体" w:cs="宋体"/>
                <w:color w:val="000000"/>
                <w:kern w:val="0"/>
                <w:sz w:val="22"/>
              </w:rPr>
            </w:pPr>
          </w:p>
        </w:tc>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黑体" w:hAnsi="宋体" w:eastAsia="黑体" w:cs="宋体"/>
                <w:color w:val="000000"/>
                <w:kern w:val="0"/>
                <w:sz w:val="22"/>
              </w:rPr>
            </w:pPr>
          </w:p>
        </w:tc>
        <w:tc>
          <w:tcPr>
            <w:tcW w:w="14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黑体" w:hAnsi="宋体" w:eastAsia="黑体" w:cs="宋体"/>
                <w:kern w:val="0"/>
                <w:sz w:val="22"/>
              </w:rPr>
            </w:pPr>
          </w:p>
        </w:tc>
        <w:tc>
          <w:tcPr>
            <w:tcW w:w="720"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gridSpan w:val="2"/>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县级</w:t>
            </w:r>
          </w:p>
        </w:tc>
        <w:tc>
          <w:tcPr>
            <w:tcW w:w="540"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乡级</w:t>
            </w:r>
          </w:p>
        </w:tc>
      </w:tr>
      <w:tr>
        <w:tblPrEx>
          <w:tblCellMar>
            <w:top w:w="0" w:type="dxa"/>
            <w:left w:w="108" w:type="dxa"/>
            <w:bottom w:w="0" w:type="dxa"/>
            <w:right w:w="108" w:type="dxa"/>
          </w:tblCellMar>
        </w:tblPrEx>
        <w:trPr>
          <w:wBefore w:w="0" w:type="dxa"/>
          <w:wAfter w:w="0" w:type="dxa"/>
          <w:cantSplit/>
        </w:trPr>
        <w:tc>
          <w:tcPr>
            <w:tcW w:w="54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1</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Times New Roman"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农机购置补贴</w:t>
            </w:r>
          </w:p>
        </w:tc>
        <w:tc>
          <w:tcPr>
            <w:tcW w:w="2340" w:type="dxa"/>
            <w:tcBorders>
              <w:top w:val="single" w:color="auto" w:sz="4" w:space="0"/>
              <w:left w:val="nil"/>
              <w:bottom w:val="single" w:color="auto" w:sz="4" w:space="0"/>
              <w:right w:val="single" w:color="auto" w:sz="4" w:space="0"/>
            </w:tcBorders>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noWrap w:val="0"/>
            <w:vAlign w:val="top"/>
          </w:tcPr>
          <w:p>
            <w:pPr>
              <w:jc w:val="left"/>
              <w:rPr>
                <w:rFonts w:hint="eastAsia" w:ascii="仿宋_GB2312" w:hAnsi="Times New Roman" w:eastAsia="仿宋_GB2312"/>
                <w:sz w:val="18"/>
                <w:szCs w:val="18"/>
              </w:rPr>
            </w:pPr>
            <w:r>
              <w:rPr>
                <w:rFonts w:hint="eastAsia" w:ascii="仿宋_GB2312" w:hAnsi="Times New Roman" w:eastAsia="仿宋_GB2312"/>
                <w:sz w:val="18"/>
                <w:szCs w:val="18"/>
              </w:rPr>
              <w:t>《农业机械化促进法》、《农业生产发展资金管理办法》、《2018-2020年农机购置补贴实施指导意见》</w:t>
            </w:r>
          </w:p>
        </w:tc>
        <w:tc>
          <w:tcPr>
            <w:tcW w:w="1260" w:type="dxa"/>
            <w:tcBorders>
              <w:top w:val="single" w:color="auto" w:sz="4" w:space="0"/>
              <w:left w:val="nil"/>
              <w:bottom w:val="single" w:color="auto" w:sz="4" w:space="0"/>
              <w:right w:val="single" w:color="auto" w:sz="4" w:space="0"/>
            </w:tcBorders>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hint="eastAsia" w:ascii="仿宋_GB2312" w:hAnsi="Times New Roman" w:eastAsia="仿宋_GB2312"/>
                <w:sz w:val="18"/>
                <w:szCs w:val="18"/>
              </w:rPr>
            </w:pPr>
          </w:p>
        </w:tc>
        <w:tc>
          <w:tcPr>
            <w:tcW w:w="1440" w:type="dxa"/>
            <w:tcBorders>
              <w:top w:val="single" w:color="auto" w:sz="4" w:space="0"/>
              <w:left w:val="nil"/>
              <w:bottom w:val="single" w:color="auto" w:sz="4" w:space="0"/>
              <w:right w:val="single" w:color="auto" w:sz="4" w:space="0"/>
            </w:tcBorders>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wBefore w:w="0" w:type="dxa"/>
          <w:wAfter w:w="0" w:type="dxa"/>
          <w:cantSplit/>
        </w:trPr>
        <w:tc>
          <w:tcPr>
            <w:tcW w:w="54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耕地地力保护</w:t>
            </w:r>
          </w:p>
        </w:tc>
        <w:tc>
          <w:tcPr>
            <w:tcW w:w="2340" w:type="dxa"/>
            <w:tcBorders>
              <w:top w:val="single" w:color="auto" w:sz="4" w:space="0"/>
              <w:left w:val="nil"/>
              <w:bottom w:val="single" w:color="auto" w:sz="4" w:space="0"/>
              <w:right w:val="single" w:color="auto" w:sz="4" w:space="0"/>
            </w:tcBorders>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noWrap w:val="0"/>
            <w:vAlign w:val="top"/>
          </w:tcPr>
          <w:p>
            <w:pPr>
              <w:rPr>
                <w:rFonts w:hint="eastAsia" w:ascii="仿宋_GB2312" w:hAnsi="Times New Roman" w:eastAsia="仿宋_GB2312"/>
                <w:sz w:val="18"/>
                <w:szCs w:val="18"/>
              </w:rPr>
            </w:pPr>
            <w:r>
              <w:rPr>
                <w:rFonts w:hint="eastAsia" w:ascii="仿宋_GB2312" w:hAnsi="Times New Roman" w:eastAsia="仿宋_GB2312"/>
                <w:sz w:val="18"/>
                <w:szCs w:val="18"/>
              </w:rPr>
              <w:t>《农业生产发展资金管理办法》、《财政部 农业部关于全面推开农业“三项补贴”改革工作的通知》</w:t>
            </w:r>
          </w:p>
        </w:tc>
        <w:tc>
          <w:tcPr>
            <w:tcW w:w="1260" w:type="dxa"/>
            <w:tcBorders>
              <w:top w:val="single" w:color="auto" w:sz="4" w:space="0"/>
              <w:left w:val="nil"/>
              <w:bottom w:val="single" w:color="auto" w:sz="4" w:space="0"/>
              <w:right w:val="single" w:color="auto" w:sz="4" w:space="0"/>
            </w:tcBorders>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hint="eastAsia" w:ascii="仿宋_GB2312" w:hAnsi="Times New Roman" w:eastAsia="仿宋_GB2312"/>
                <w:sz w:val="18"/>
                <w:szCs w:val="18"/>
              </w:rPr>
            </w:pPr>
          </w:p>
        </w:tc>
        <w:tc>
          <w:tcPr>
            <w:tcW w:w="1440" w:type="dxa"/>
            <w:tcBorders>
              <w:top w:val="single" w:color="auto" w:sz="4" w:space="0"/>
              <w:left w:val="nil"/>
              <w:bottom w:val="single" w:color="auto" w:sz="4" w:space="0"/>
              <w:right w:val="single" w:color="auto" w:sz="4" w:space="0"/>
            </w:tcBorders>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wBefore w:w="0" w:type="dxa"/>
          <w:wAfter w:w="0" w:type="dxa"/>
          <w:cantSplit/>
        </w:trPr>
        <w:tc>
          <w:tcPr>
            <w:tcW w:w="54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新型职业农民培育</w:t>
            </w:r>
          </w:p>
        </w:tc>
        <w:tc>
          <w:tcPr>
            <w:tcW w:w="2340" w:type="dxa"/>
            <w:tcBorders>
              <w:top w:val="single" w:color="auto" w:sz="4" w:space="0"/>
              <w:left w:val="nil"/>
              <w:bottom w:val="single" w:color="auto" w:sz="4" w:space="0"/>
              <w:right w:val="single" w:color="auto" w:sz="4" w:space="0"/>
            </w:tcBorders>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noWrap w:val="0"/>
            <w:vAlign w:val="top"/>
          </w:tcPr>
          <w:p>
            <w:pPr>
              <w:rPr>
                <w:rFonts w:hint="eastAsia" w:ascii="仿宋_GB2312" w:hAnsi="Times New Roman" w:eastAsia="仿宋_GB2312"/>
                <w:sz w:val="18"/>
                <w:szCs w:val="18"/>
              </w:rPr>
            </w:pPr>
            <w:r>
              <w:rPr>
                <w:rFonts w:hint="eastAsia" w:ascii="仿宋_GB2312" w:hAnsi="Times New Roman" w:eastAsia="仿宋_GB2312"/>
                <w:sz w:val="18"/>
                <w:szCs w:val="18"/>
              </w:rPr>
              <w:t>《关于引导农村土地经营权有序流转发展农业适度规模经营的意见》、《关于支持返乡下乡人员创业创新促进农村一二三产业融合发展的意见》、《农业生产发展资金管理办法》、《“十三五”全国新型职业农民培育发展规划》</w:t>
            </w:r>
          </w:p>
        </w:tc>
        <w:tc>
          <w:tcPr>
            <w:tcW w:w="1260" w:type="dxa"/>
            <w:tcBorders>
              <w:top w:val="single" w:color="auto" w:sz="4" w:space="0"/>
              <w:left w:val="nil"/>
              <w:bottom w:val="single" w:color="auto" w:sz="4" w:space="0"/>
              <w:right w:val="single" w:color="auto" w:sz="4" w:space="0"/>
            </w:tcBorders>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hint="eastAsia" w:ascii="仿宋_GB2312" w:hAnsi="Times New Roman" w:eastAsia="仿宋_GB2312"/>
                <w:sz w:val="18"/>
                <w:szCs w:val="18"/>
              </w:rPr>
            </w:pPr>
          </w:p>
        </w:tc>
        <w:tc>
          <w:tcPr>
            <w:tcW w:w="1440" w:type="dxa"/>
            <w:tcBorders>
              <w:top w:val="single" w:color="auto" w:sz="4" w:space="0"/>
              <w:left w:val="nil"/>
              <w:bottom w:val="single" w:color="auto" w:sz="4" w:space="0"/>
              <w:right w:val="single" w:color="auto" w:sz="4" w:space="0"/>
            </w:tcBorders>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wBefore w:w="0" w:type="dxa"/>
          <w:wAfter w:w="0" w:type="dxa"/>
          <w:cantSplit/>
        </w:trPr>
        <w:tc>
          <w:tcPr>
            <w:tcW w:w="54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4</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支持新型农业经营主体</w:t>
            </w:r>
          </w:p>
        </w:tc>
        <w:tc>
          <w:tcPr>
            <w:tcW w:w="2340" w:type="dxa"/>
            <w:tcBorders>
              <w:top w:val="single" w:color="auto" w:sz="4" w:space="0"/>
              <w:left w:val="nil"/>
              <w:bottom w:val="single" w:color="auto" w:sz="4" w:space="0"/>
              <w:right w:val="single" w:color="auto" w:sz="4" w:space="0"/>
            </w:tcBorders>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noWrap w:val="0"/>
            <w:vAlign w:val="top"/>
          </w:tcPr>
          <w:p>
            <w:pPr>
              <w:rPr>
                <w:rFonts w:hint="eastAsia" w:ascii="仿宋_GB2312" w:hAnsi="Times New Roman" w:eastAsia="仿宋_GB2312"/>
                <w:sz w:val="18"/>
                <w:szCs w:val="18"/>
              </w:rPr>
            </w:pPr>
            <w:r>
              <w:rPr>
                <w:rFonts w:hint="eastAsia" w:ascii="仿宋_GB2312" w:hAnsi="Times New Roman" w:eastAsia="仿宋_GB2312"/>
                <w:sz w:val="18"/>
                <w:szCs w:val="18"/>
              </w:rPr>
              <w:t>《农业生产发展资金管理办法》</w:t>
            </w:r>
          </w:p>
        </w:tc>
        <w:tc>
          <w:tcPr>
            <w:tcW w:w="1260" w:type="dxa"/>
            <w:tcBorders>
              <w:top w:val="single" w:color="auto" w:sz="4" w:space="0"/>
              <w:left w:val="nil"/>
              <w:bottom w:val="single" w:color="auto" w:sz="4" w:space="0"/>
              <w:right w:val="single" w:color="auto" w:sz="4" w:space="0"/>
            </w:tcBorders>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hint="eastAsia" w:ascii="仿宋_GB2312" w:hAnsi="Times New Roman" w:eastAsia="仿宋_GB2312"/>
                <w:sz w:val="18"/>
                <w:szCs w:val="18"/>
              </w:rPr>
            </w:pPr>
          </w:p>
        </w:tc>
        <w:tc>
          <w:tcPr>
            <w:tcW w:w="1440" w:type="dxa"/>
            <w:tcBorders>
              <w:top w:val="single" w:color="auto" w:sz="4" w:space="0"/>
              <w:left w:val="nil"/>
              <w:bottom w:val="single" w:color="auto" w:sz="4" w:space="0"/>
              <w:right w:val="single" w:color="auto" w:sz="4" w:space="0"/>
            </w:tcBorders>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wBefore w:w="0" w:type="dxa"/>
          <w:wAfter w:w="0" w:type="dxa"/>
          <w:cantSplit/>
        </w:trPr>
        <w:tc>
          <w:tcPr>
            <w:tcW w:w="54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5</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sz w:val="18"/>
                <w:szCs w:val="18"/>
              </w:rPr>
            </w:pPr>
            <w:r>
              <w:rPr>
                <w:rFonts w:hint="eastAsia" w:ascii="仿宋_GB2312" w:hAnsi="宋体" w:eastAsia="仿宋_GB2312"/>
                <w:sz w:val="18"/>
                <w:szCs w:val="18"/>
              </w:rPr>
              <w:t>农业资源及生态保护补助资金</w:t>
            </w:r>
          </w:p>
        </w:tc>
        <w:tc>
          <w:tcPr>
            <w:tcW w:w="900" w:type="dxa"/>
            <w:tcBorders>
              <w:top w:val="single" w:color="auto" w:sz="4" w:space="0"/>
              <w:left w:val="nil"/>
              <w:bottom w:val="single" w:color="auto" w:sz="4" w:space="0"/>
              <w:right w:val="single" w:color="auto" w:sz="4" w:space="0"/>
            </w:tcBorders>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草原禁牧补助与草畜平衡奖励</w:t>
            </w:r>
          </w:p>
        </w:tc>
        <w:tc>
          <w:tcPr>
            <w:tcW w:w="2340" w:type="dxa"/>
            <w:tcBorders>
              <w:top w:val="single" w:color="auto" w:sz="4" w:space="0"/>
              <w:left w:val="nil"/>
              <w:bottom w:val="single" w:color="auto" w:sz="4" w:space="0"/>
              <w:right w:val="single" w:color="auto" w:sz="4" w:space="0"/>
            </w:tcBorders>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noWrap w:val="0"/>
            <w:vAlign w:val="top"/>
          </w:tcPr>
          <w:p>
            <w:pPr>
              <w:rPr>
                <w:rFonts w:hint="eastAsia" w:ascii="仿宋_GB2312" w:hAnsi="Times New Roman" w:eastAsia="仿宋_GB2312"/>
                <w:sz w:val="18"/>
                <w:szCs w:val="18"/>
              </w:rPr>
            </w:pPr>
            <w:r>
              <w:rPr>
                <w:rFonts w:hint="eastAsia" w:ascii="仿宋_GB2312" w:hAnsi="Times New Roman" w:eastAsia="仿宋_GB2312"/>
                <w:sz w:val="18"/>
                <w:szCs w:val="18"/>
              </w:rPr>
              <w:t>《新一轮草原生态保护补助奖励政策实施指导意见（2016-2020）》</w:t>
            </w:r>
          </w:p>
        </w:tc>
        <w:tc>
          <w:tcPr>
            <w:tcW w:w="1260" w:type="dxa"/>
            <w:tcBorders>
              <w:top w:val="single" w:color="auto" w:sz="4" w:space="0"/>
              <w:left w:val="nil"/>
              <w:bottom w:val="single" w:color="auto" w:sz="4" w:space="0"/>
              <w:right w:val="single" w:color="auto" w:sz="4" w:space="0"/>
            </w:tcBorders>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hint="eastAsia" w:ascii="仿宋_GB2312" w:hAnsi="Times New Roman" w:eastAsia="仿宋_GB2312"/>
                <w:sz w:val="18"/>
                <w:szCs w:val="18"/>
              </w:rPr>
            </w:pPr>
          </w:p>
        </w:tc>
        <w:tc>
          <w:tcPr>
            <w:tcW w:w="1440" w:type="dxa"/>
            <w:tcBorders>
              <w:top w:val="single" w:color="auto" w:sz="4" w:space="0"/>
              <w:left w:val="nil"/>
              <w:bottom w:val="single" w:color="auto" w:sz="4" w:space="0"/>
              <w:right w:val="single" w:color="auto" w:sz="4" w:space="0"/>
            </w:tcBorders>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wBefore w:w="0" w:type="dxa"/>
          <w:wAfter w:w="0" w:type="dxa"/>
          <w:cantSplit/>
        </w:trPr>
        <w:tc>
          <w:tcPr>
            <w:tcW w:w="540" w:type="dxa"/>
            <w:tcBorders>
              <w:top w:val="single" w:color="auto" w:sz="4" w:space="0"/>
              <w:left w:val="single" w:color="auto" w:sz="4" w:space="0"/>
              <w:bottom w:val="single" w:color="000000" w:sz="4" w:space="0"/>
              <w:right w:val="single" w:color="auto" w:sz="4" w:space="0"/>
            </w:tcBorders>
            <w:noWrap/>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6</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sz w:val="18"/>
                <w:szCs w:val="18"/>
              </w:rPr>
            </w:pPr>
            <w:r>
              <w:rPr>
                <w:rFonts w:hint="eastAsia" w:ascii="仿宋_GB2312" w:hAnsi="宋体" w:eastAsia="仿宋_GB2312"/>
                <w:sz w:val="18"/>
                <w:szCs w:val="18"/>
              </w:rPr>
              <w:t>动物防疫等补助经费</w:t>
            </w:r>
          </w:p>
        </w:tc>
        <w:tc>
          <w:tcPr>
            <w:tcW w:w="900" w:type="dxa"/>
            <w:tcBorders>
              <w:top w:val="single" w:color="auto" w:sz="4" w:space="0"/>
              <w:left w:val="nil"/>
              <w:bottom w:val="single" w:color="auto" w:sz="4" w:space="0"/>
              <w:right w:val="single" w:color="auto" w:sz="4" w:space="0"/>
            </w:tcBorders>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强制扑杀、强制免疫和养殖环节无害化处理补助</w:t>
            </w:r>
          </w:p>
        </w:tc>
        <w:tc>
          <w:tcPr>
            <w:tcW w:w="2340" w:type="dxa"/>
            <w:tcBorders>
              <w:top w:val="single" w:color="auto" w:sz="4" w:space="0"/>
              <w:left w:val="nil"/>
              <w:bottom w:val="single" w:color="auto" w:sz="4" w:space="0"/>
              <w:right w:val="single" w:color="auto" w:sz="4" w:space="0"/>
            </w:tcBorders>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noWrap w:val="0"/>
            <w:vAlign w:val="top"/>
          </w:tcPr>
          <w:p>
            <w:pPr>
              <w:jc w:val="left"/>
              <w:rPr>
                <w:rFonts w:hint="eastAsia" w:ascii="仿宋_GB2312" w:hAnsi="Times New Roman" w:eastAsia="仿宋_GB2312"/>
                <w:sz w:val="18"/>
                <w:szCs w:val="18"/>
              </w:rPr>
            </w:pPr>
            <w:r>
              <w:rPr>
                <w:rFonts w:hint="eastAsia" w:ascii="仿宋_GB2312" w:hAnsi="Times New Roman" w:eastAsia="仿宋_GB2312"/>
                <w:sz w:val="18"/>
                <w:szCs w:val="18"/>
              </w:rPr>
              <w:t>《动物防疫法》、《动物防疫等补助经费管理办法》</w:t>
            </w:r>
          </w:p>
        </w:tc>
        <w:tc>
          <w:tcPr>
            <w:tcW w:w="1260" w:type="dxa"/>
            <w:tcBorders>
              <w:top w:val="single" w:color="auto" w:sz="4" w:space="0"/>
              <w:left w:val="nil"/>
              <w:bottom w:val="single" w:color="auto" w:sz="4" w:space="0"/>
              <w:right w:val="single" w:color="auto" w:sz="4" w:space="0"/>
            </w:tcBorders>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hint="eastAsia" w:ascii="仿宋_GB2312" w:hAnsi="Times New Roman" w:eastAsia="仿宋_GB2312"/>
                <w:sz w:val="18"/>
                <w:szCs w:val="18"/>
              </w:rPr>
            </w:pPr>
          </w:p>
        </w:tc>
        <w:tc>
          <w:tcPr>
            <w:tcW w:w="1440" w:type="dxa"/>
            <w:tcBorders>
              <w:top w:val="single" w:color="auto" w:sz="4" w:space="0"/>
              <w:left w:val="nil"/>
              <w:bottom w:val="single" w:color="auto" w:sz="4" w:space="0"/>
              <w:right w:val="single" w:color="auto" w:sz="4" w:space="0"/>
            </w:tcBorders>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bl>
    <w:p>
      <w:pPr>
        <w:jc w:val="center"/>
        <w:rPr>
          <w:rFonts w:ascii="Times New Roman" w:hAnsi="Times New Roman" w:eastAsia="方正小标宋_GBK"/>
          <w:sz w:val="28"/>
          <w:szCs w:val="28"/>
        </w:rPr>
      </w:pPr>
    </w:p>
    <w:p>
      <w:pPr>
        <w:pStyle w:val="2"/>
        <w:jc w:val="center"/>
        <w:rPr>
          <w:rFonts w:ascii="方正小标宋_GBK" w:hAnsi="方正小标宋_GBK" w:eastAsia="方正小标宋_GBK"/>
          <w:b w:val="0"/>
          <w:bCs w:val="0"/>
          <w:sz w:val="30"/>
        </w:rPr>
      </w:pPr>
      <w:r>
        <w:rPr>
          <w:sz w:val="28"/>
          <w:szCs w:val="28"/>
        </w:rPr>
        <w:br w:type="page"/>
      </w:r>
      <w:bookmarkStart w:id="19" w:name="_Toc24724723"/>
      <w:r>
        <w:rPr>
          <w:rFonts w:hint="eastAsia" w:ascii="方正小标宋_GBK" w:hAnsi="方正小标宋_GBK" w:eastAsia="方正小标宋_GBK"/>
          <w:b w:val="0"/>
          <w:bCs w:val="0"/>
          <w:sz w:val="30"/>
        </w:rPr>
        <w:t>（二十）公共文化服务领域基层政务公开标准目录</w:t>
      </w:r>
      <w:bookmarkEnd w:id="19"/>
    </w:p>
    <w:tbl>
      <w:tblPr>
        <w:tblStyle w:val="9"/>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34"/>
        <w:gridCol w:w="1620"/>
        <w:gridCol w:w="1786"/>
        <w:gridCol w:w="1980"/>
        <w:gridCol w:w="1814"/>
        <w:gridCol w:w="1426"/>
        <w:gridCol w:w="144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jc w:val="center"/>
        </w:trPr>
        <w:tc>
          <w:tcPr>
            <w:tcW w:w="540" w:type="dxa"/>
            <w:vMerge w:val="restart"/>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2354"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786"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8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814"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26"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40" w:type="dxa"/>
            <w:vMerge w:val="restart"/>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jc w:val="center"/>
        </w:trPr>
        <w:tc>
          <w:tcPr>
            <w:tcW w:w="540" w:type="dxa"/>
            <w:vMerge w:val="continue"/>
            <w:noWrap w:val="0"/>
            <w:vAlign w:val="center"/>
          </w:tcPr>
          <w:p>
            <w:pPr>
              <w:widowControl/>
              <w:jc w:val="left"/>
              <w:rPr>
                <w:rFonts w:ascii="Times New Roman" w:hAnsi="Times New Roman"/>
                <w:color w:val="000000"/>
                <w:kern w:val="0"/>
                <w:sz w:val="22"/>
              </w:rPr>
            </w:pPr>
          </w:p>
        </w:tc>
        <w:tc>
          <w:tcPr>
            <w:tcW w:w="734"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6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786" w:type="dxa"/>
            <w:vMerge w:val="continue"/>
            <w:noWrap w:val="0"/>
            <w:vAlign w:val="center"/>
          </w:tcPr>
          <w:p>
            <w:pPr>
              <w:widowControl/>
              <w:jc w:val="left"/>
              <w:rPr>
                <w:rFonts w:ascii="黑体" w:hAnsi="宋体" w:eastAsia="黑体" w:cs="宋体"/>
                <w:color w:val="000000"/>
                <w:kern w:val="0"/>
                <w:sz w:val="22"/>
              </w:rPr>
            </w:pPr>
          </w:p>
        </w:tc>
        <w:tc>
          <w:tcPr>
            <w:tcW w:w="1980" w:type="dxa"/>
            <w:vMerge w:val="continue"/>
            <w:noWrap w:val="0"/>
            <w:vAlign w:val="center"/>
          </w:tcPr>
          <w:p>
            <w:pPr>
              <w:widowControl/>
              <w:jc w:val="left"/>
              <w:rPr>
                <w:rFonts w:ascii="黑体" w:hAnsi="宋体" w:eastAsia="黑体" w:cs="宋体"/>
                <w:color w:val="000000"/>
                <w:kern w:val="0"/>
                <w:sz w:val="22"/>
              </w:rPr>
            </w:pPr>
          </w:p>
        </w:tc>
        <w:tc>
          <w:tcPr>
            <w:tcW w:w="1814" w:type="dxa"/>
            <w:vMerge w:val="continue"/>
            <w:noWrap w:val="0"/>
            <w:vAlign w:val="center"/>
          </w:tcPr>
          <w:p>
            <w:pPr>
              <w:widowControl/>
              <w:jc w:val="left"/>
              <w:rPr>
                <w:rFonts w:ascii="黑体" w:hAnsi="宋体" w:eastAsia="黑体" w:cs="宋体"/>
                <w:color w:val="000000"/>
                <w:kern w:val="0"/>
                <w:sz w:val="22"/>
              </w:rPr>
            </w:pPr>
          </w:p>
        </w:tc>
        <w:tc>
          <w:tcPr>
            <w:tcW w:w="1426" w:type="dxa"/>
            <w:vMerge w:val="continue"/>
            <w:noWrap w:val="0"/>
            <w:vAlign w:val="center"/>
          </w:tcPr>
          <w:p>
            <w:pPr>
              <w:widowControl/>
              <w:jc w:val="left"/>
              <w:rPr>
                <w:rFonts w:ascii="黑体" w:hAnsi="宋体" w:eastAsia="黑体" w:cs="宋体"/>
                <w:color w:val="000000"/>
                <w:kern w:val="0"/>
                <w:sz w:val="22"/>
              </w:rPr>
            </w:pPr>
          </w:p>
        </w:tc>
        <w:tc>
          <w:tcPr>
            <w:tcW w:w="1440" w:type="dxa"/>
            <w:vMerge w:val="continue"/>
            <w:noWrap w:val="0"/>
            <w:vAlign w:val="center"/>
          </w:tcPr>
          <w:p>
            <w:pPr>
              <w:widowControl/>
              <w:jc w:val="left"/>
              <w:rPr>
                <w:rFonts w:ascii="黑体" w:hAnsi="宋体" w:eastAsia="黑体" w:cs="宋体"/>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jc w:val="center"/>
        </w:trPr>
        <w:tc>
          <w:tcPr>
            <w:tcW w:w="5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w:t>
            </w:r>
          </w:p>
        </w:tc>
        <w:tc>
          <w:tcPr>
            <w:tcW w:w="734" w:type="dxa"/>
            <w:vMerge w:val="restart"/>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许可</w:t>
            </w: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互联网上网服务营业场所经营许可</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1.办事指南：主要包括事项名称、设定依据、申请条件、办理材料、办理地点、办理时间、联系电话、办理流程、办理期限、申请行政许可需要提交的全部材料目录及办理情况;</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《行政许可法》、《政府信息公开条例》、《互联网上网服务营业场所管理条例》</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■公开查阅点     ■政务服务中心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jc w:val="center"/>
        </w:trPr>
        <w:tc>
          <w:tcPr>
            <w:tcW w:w="5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2</w:t>
            </w: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文艺表演团体设立审批</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《行政许可法》、《政府信息公开条例》、《营业性演出管理条例》、《文化部关于落实“先照后证”改进文化市场行政审批工作的通知》 </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■公开查阅点     ■政务服务中心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jc w:val="center"/>
        </w:trPr>
        <w:tc>
          <w:tcPr>
            <w:tcW w:w="5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3</w:t>
            </w:r>
          </w:p>
        </w:tc>
        <w:tc>
          <w:tcPr>
            <w:tcW w:w="73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许可</w:t>
            </w: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营业性演出审批</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同上</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■公开查阅点     ■政务服务中心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jc w:val="center"/>
        </w:trPr>
        <w:tc>
          <w:tcPr>
            <w:tcW w:w="5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4</w:t>
            </w:r>
          </w:p>
        </w:tc>
        <w:tc>
          <w:tcPr>
            <w:tcW w:w="734" w:type="dxa"/>
            <w:vMerge w:val="restart"/>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许可</w:t>
            </w: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娱乐场所经营许可</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《行政许可法》；《政府信息公开条例》</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■公开查阅点     ■政务服务中心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jc w:val="center"/>
        </w:trPr>
        <w:tc>
          <w:tcPr>
            <w:tcW w:w="5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5</w:t>
            </w: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县级文物保护单位保护范围内其他建设工程或者爆破、钻探、挖掘等作业审批</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《行政许可法》；《政府信息公开条例》</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■公开查阅点     ■政务服务中心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jc w:val="center"/>
        </w:trPr>
        <w:tc>
          <w:tcPr>
            <w:tcW w:w="5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6</w:t>
            </w: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县级文物保护单位建设控制地带内建设工程设计方案审批</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《行政许可法》；《政府信息公开条例》</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■公开查阅点     ■政务服务中心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jc w:val="center"/>
        </w:trPr>
        <w:tc>
          <w:tcPr>
            <w:tcW w:w="5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7</w:t>
            </w:r>
          </w:p>
        </w:tc>
        <w:tc>
          <w:tcPr>
            <w:tcW w:w="734" w:type="dxa"/>
            <w:vMerge w:val="continue"/>
            <w:noWrap w:val="0"/>
            <w:vAlign w:val="center"/>
          </w:tcPr>
          <w:p>
            <w:pPr>
              <w:spacing w:line="240" w:lineRule="exact"/>
              <w:rPr>
                <w:rFonts w:ascii="仿宋_GB2312" w:hAnsi="Times New Roman" w:eastAsia="仿宋_GB2312"/>
                <w:sz w:val="18"/>
                <w:szCs w:val="18"/>
              </w:rPr>
            </w:pP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县级文物保护单位实施原址保护措施审批</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《行政许可法》；《政府信息公开条例》</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■公开查阅点     ■政务服务中心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jc w:val="center"/>
        </w:trPr>
        <w:tc>
          <w:tcPr>
            <w:tcW w:w="5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8</w:t>
            </w:r>
          </w:p>
        </w:tc>
        <w:tc>
          <w:tcPr>
            <w:tcW w:w="734" w:type="dxa"/>
            <w:vMerge w:val="restart"/>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许可</w:t>
            </w: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县级文物保护单位和未核定为文物保护单位的不可移动文物修缮审批</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《行政许可法》；《政府信息公开条例》</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■公开查阅点     ■政务服务中心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jc w:val="center"/>
        </w:trPr>
        <w:tc>
          <w:tcPr>
            <w:tcW w:w="5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9</w:t>
            </w:r>
          </w:p>
        </w:tc>
        <w:tc>
          <w:tcPr>
            <w:tcW w:w="734" w:type="dxa"/>
            <w:vMerge w:val="continue"/>
            <w:noWrap w:val="0"/>
            <w:vAlign w:val="center"/>
          </w:tcPr>
          <w:p>
            <w:pPr>
              <w:spacing w:line="240" w:lineRule="exact"/>
              <w:rPr>
                <w:rFonts w:ascii="仿宋_GB2312" w:hAnsi="Times New Roman" w:eastAsia="仿宋_GB2312"/>
                <w:sz w:val="18"/>
                <w:szCs w:val="18"/>
              </w:rPr>
            </w:pP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核定为县级文物保护单位的属于国家所有的纪念建筑物或者古建筑改变用途审批</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《行政许可法》；《政府信息公开条例》</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■公开查阅点     ■政务服务中心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jc w:val="center"/>
        </w:trPr>
        <w:tc>
          <w:tcPr>
            <w:tcW w:w="5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10</w:t>
            </w:r>
          </w:p>
        </w:tc>
        <w:tc>
          <w:tcPr>
            <w:tcW w:w="734" w:type="dxa"/>
            <w:vMerge w:val="continue"/>
            <w:noWrap w:val="0"/>
            <w:vAlign w:val="center"/>
          </w:tcPr>
          <w:p>
            <w:pPr>
              <w:spacing w:line="240" w:lineRule="exact"/>
              <w:rPr>
                <w:rFonts w:ascii="仿宋_GB2312" w:hAnsi="Times New Roman" w:eastAsia="仿宋_GB2312"/>
                <w:sz w:val="18"/>
                <w:szCs w:val="18"/>
              </w:rPr>
            </w:pP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非国有文物收藏单位和其他单位举办展览需借用国有馆藏二级以下文物审批</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《行政许可法》、《政府信息公开条例》</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■公开查阅点     ■政务服务中心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jc w:val="center"/>
        </w:trPr>
        <w:tc>
          <w:tcPr>
            <w:tcW w:w="5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11</w:t>
            </w:r>
          </w:p>
        </w:tc>
        <w:tc>
          <w:tcPr>
            <w:tcW w:w="734" w:type="dxa"/>
            <w:vMerge w:val="restart"/>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对互联网上网服务营业场所违法行为的行政处罚</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互联网上网服务营业场所管理条例》、《国务院关于促进市场公平竞争维护市场正常秩序的若干意见》、《国务院办公厅关于全面推行行政执法公示制度执法全过程记录制度重大执法决定法制审核制度的指导意见》</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4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jc w:val="center"/>
        </w:trPr>
        <w:tc>
          <w:tcPr>
            <w:tcW w:w="5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12</w:t>
            </w:r>
          </w:p>
        </w:tc>
        <w:tc>
          <w:tcPr>
            <w:tcW w:w="734" w:type="dxa"/>
            <w:vMerge w:val="continue"/>
            <w:noWrap w:val="0"/>
            <w:vAlign w:val="center"/>
          </w:tcPr>
          <w:p>
            <w:pPr>
              <w:spacing w:line="240" w:lineRule="exact"/>
              <w:rPr>
                <w:rFonts w:ascii="仿宋_GB2312" w:hAnsi="Times New Roman" w:eastAsia="仿宋_GB2312"/>
                <w:sz w:val="18"/>
                <w:szCs w:val="18"/>
              </w:rPr>
            </w:pP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对娱乐场所违法行为的行政处罚</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娱乐场所管理条例》、《国务院关于促进市场公平竞争维护市场正常秩序的若干意见》、《国务院办公厅关于全面推行行政执法公示制度执法全过程记录制度重大执法决定法制审核制度的指导意见》、《娱乐场所管理办法》</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4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jc w:val="center"/>
        </w:trPr>
        <w:tc>
          <w:tcPr>
            <w:tcW w:w="5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13</w:t>
            </w:r>
          </w:p>
        </w:tc>
        <w:tc>
          <w:tcPr>
            <w:tcW w:w="734" w:type="dxa"/>
            <w:vMerge w:val="restart"/>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对营业性演出违法行为的行政处罚</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营业性演出管理条例》、《国务院关于促进市场公平竞争维护市场正常秩序的若干意见》、《国务院办公厅关于全面推行行政执法公示制度执法全过程记录制度重大执法决定法制审核制度的指导意见》、《营业性演出管理条例实施细则》</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jc w:val="center"/>
        </w:trPr>
        <w:tc>
          <w:tcPr>
            <w:tcW w:w="5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14</w:t>
            </w: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对艺术品经营违法行为的行政处罚</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《国务院关于促进市场公平竞争维护市场正常秩序的若干意见》、《国务院办公厅关于全面推行行政执法公示制度执法全过程记录制度重大执法决定法制审核制度的指导意见》、《艺术品经营管理办法》</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jc w:val="center"/>
        </w:trPr>
        <w:tc>
          <w:tcPr>
            <w:tcW w:w="5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15</w:t>
            </w:r>
          </w:p>
        </w:tc>
        <w:tc>
          <w:tcPr>
            <w:tcW w:w="734" w:type="dxa"/>
            <w:vMerge w:val="restart"/>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对网络游戏运营单位违法行为的行政处罚</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《国务院关于促进市场公平竞争维护市场正常秩序的若干意见》、《国务院办公厅关于全面推行行政执法公示制度执法全过程记录制度重大执法决定法制审核制度的指导意见》、《网络游戏管理暂行办法》</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jc w:val="center"/>
        </w:trPr>
        <w:tc>
          <w:tcPr>
            <w:tcW w:w="5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16</w:t>
            </w: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对社会艺术水平考级活动违法行为的行政处罚</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《国务院关于促进市场公平竞争维护市场正常秩序的若干意见》、《国务院办公厅关于全面推行行政执法公示制度执法全过程记录制度重大执法决定法制审核制度的指导意见》、《社会艺术水平考级管理办法》</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jc w:val="center"/>
        </w:trPr>
        <w:tc>
          <w:tcPr>
            <w:tcW w:w="5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17</w:t>
            </w:r>
          </w:p>
        </w:tc>
        <w:tc>
          <w:tcPr>
            <w:tcW w:w="734" w:type="dxa"/>
            <w:vMerge w:val="restart"/>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对互联网文化单位违法行为的行政处罚</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国务院关于促进市场公平竞争维护市场正常秩序的若干意见》、《国务院办公厅关于全面推行行政执法公示制度执法全过程记录制度重大执法决定法制审核制度的指导意见》、《互联网文化管理暂行规定》（文化部令第51号，第57号予以修改）  </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4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jc w:val="center"/>
        </w:trPr>
        <w:tc>
          <w:tcPr>
            <w:tcW w:w="5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18</w:t>
            </w:r>
          </w:p>
        </w:tc>
        <w:tc>
          <w:tcPr>
            <w:tcW w:w="734" w:type="dxa"/>
            <w:vMerge w:val="continue"/>
            <w:noWrap w:val="0"/>
            <w:vAlign w:val="center"/>
          </w:tcPr>
          <w:p>
            <w:pPr>
              <w:spacing w:line="240" w:lineRule="exact"/>
              <w:rPr>
                <w:rFonts w:ascii="仿宋_GB2312" w:hAnsi="Times New Roman" w:eastAsia="仿宋_GB2312"/>
                <w:sz w:val="18"/>
                <w:szCs w:val="18"/>
              </w:rPr>
            </w:pP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对擅自在文物保护单位的保护范围内进行建设工程或者爆破、钻探、挖掘等作业的行为进行处罚</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jc w:val="center"/>
        </w:trPr>
        <w:tc>
          <w:tcPr>
            <w:tcW w:w="5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19</w:t>
            </w:r>
          </w:p>
        </w:tc>
        <w:tc>
          <w:tcPr>
            <w:tcW w:w="734" w:type="dxa"/>
            <w:vMerge w:val="restart"/>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对在文物保护单位的建设控制地带内进行建设工程，其工程设计方案未经文物行政部门同意、报城乡建设规划部门批准，对文物保护单位的历史风貌造成破坏的行为进行处罚</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jc w:val="center"/>
        </w:trPr>
        <w:tc>
          <w:tcPr>
            <w:tcW w:w="5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20</w:t>
            </w: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对擅自迁移、拆除不可移动文物的行为进行处罚</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jc w:val="center"/>
        </w:trPr>
        <w:tc>
          <w:tcPr>
            <w:tcW w:w="5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21</w:t>
            </w:r>
          </w:p>
        </w:tc>
        <w:tc>
          <w:tcPr>
            <w:tcW w:w="734" w:type="dxa"/>
            <w:vMerge w:val="restart"/>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对擅自修缮不可移动文物，明显改变文物原状的行为进行处罚</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jc w:val="center"/>
        </w:trPr>
        <w:tc>
          <w:tcPr>
            <w:tcW w:w="5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22</w:t>
            </w: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对擅自在原址重建已全部毁坏的不可移动文物，造成文物破坏的行为进行处罚</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jc w:val="center"/>
        </w:trPr>
        <w:tc>
          <w:tcPr>
            <w:tcW w:w="5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23</w:t>
            </w: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对施工单位未取得文物保护工程资质证书，擅自从事文物修缮、迁移、重建的行为进行处罚</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jc w:val="center"/>
        </w:trPr>
        <w:tc>
          <w:tcPr>
            <w:tcW w:w="5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24</w:t>
            </w:r>
          </w:p>
        </w:tc>
        <w:tc>
          <w:tcPr>
            <w:tcW w:w="734" w:type="dxa"/>
            <w:vMerge w:val="restart"/>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对转让或者抵押国有不可移动文物的行为进行处罚</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jc w:val="center"/>
        </w:trPr>
        <w:tc>
          <w:tcPr>
            <w:tcW w:w="5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25</w:t>
            </w: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对将国有不可移动文物作为企业资产经营的行为进行处罚</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jc w:val="center"/>
        </w:trPr>
        <w:tc>
          <w:tcPr>
            <w:tcW w:w="5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26</w:t>
            </w: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对将非国有不可移动文物转让或者抵押给外国人的行为进行处罚</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jc w:val="center"/>
        </w:trPr>
        <w:tc>
          <w:tcPr>
            <w:tcW w:w="5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27</w:t>
            </w:r>
          </w:p>
        </w:tc>
        <w:tc>
          <w:tcPr>
            <w:tcW w:w="734" w:type="dxa"/>
            <w:vMerge w:val="restart"/>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对擅自改变国有文物保护单位用途的行为进行处罚</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jc w:val="center"/>
        </w:trPr>
        <w:tc>
          <w:tcPr>
            <w:tcW w:w="5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28</w:t>
            </w: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对文物收藏单位未按照国家有关规定配备防火、防盗、防自然损坏的设施的行为进行处罚</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jc w:val="center"/>
        </w:trPr>
        <w:tc>
          <w:tcPr>
            <w:tcW w:w="5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29</w:t>
            </w:r>
          </w:p>
        </w:tc>
        <w:tc>
          <w:tcPr>
            <w:tcW w:w="734" w:type="dxa"/>
            <w:vMerge w:val="restart"/>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对国有文物收藏单位法定代表人离任时未按照馆藏文物档案移交馆藏文物，或者所移交的馆藏文物与馆藏文物档案不符的行为进行处罚</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jc w:val="center"/>
        </w:trPr>
        <w:tc>
          <w:tcPr>
            <w:tcW w:w="5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30</w:t>
            </w: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对将国有馆藏文物赠与、出租或者出售给其他单位、个人的行为进行处罚</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jc w:val="center"/>
        </w:trPr>
        <w:tc>
          <w:tcPr>
            <w:tcW w:w="5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31</w:t>
            </w:r>
          </w:p>
        </w:tc>
        <w:tc>
          <w:tcPr>
            <w:tcW w:w="734" w:type="dxa"/>
            <w:vMerge w:val="restart"/>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对违法借用、交换、处置国有馆藏文物的行为进行处罚</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jc w:val="center"/>
        </w:trPr>
        <w:tc>
          <w:tcPr>
            <w:tcW w:w="5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32</w:t>
            </w: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对违法挪用或者侵占依法调拨、交换、出借文物所得补偿费用的行为进行处罚</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jc w:val="center"/>
        </w:trPr>
        <w:tc>
          <w:tcPr>
            <w:tcW w:w="5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33</w:t>
            </w: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对发现文物隐匿不报，或者拒不上交的行为进行处罚</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jc w:val="center"/>
        </w:trPr>
        <w:tc>
          <w:tcPr>
            <w:tcW w:w="5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34</w:t>
            </w:r>
          </w:p>
        </w:tc>
        <w:tc>
          <w:tcPr>
            <w:tcW w:w="734" w:type="dxa"/>
            <w:vMerge w:val="restart"/>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对未按照规定移交拣选文物的行为进行处罚</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top"/>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jc w:val="center"/>
        </w:trPr>
        <w:tc>
          <w:tcPr>
            <w:tcW w:w="5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35</w:t>
            </w:r>
          </w:p>
        </w:tc>
        <w:tc>
          <w:tcPr>
            <w:tcW w:w="734" w:type="dxa"/>
            <w:vMerge w:val="continue"/>
            <w:noWrap w:val="0"/>
            <w:vAlign w:val="center"/>
          </w:tcPr>
          <w:p>
            <w:pPr>
              <w:spacing w:line="240" w:lineRule="exact"/>
              <w:rPr>
                <w:rFonts w:ascii="仿宋_GB2312" w:hAnsi="Times New Roman" w:eastAsia="仿宋_GB2312"/>
                <w:sz w:val="18"/>
                <w:szCs w:val="18"/>
              </w:rPr>
            </w:pP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对未取得相应等级的文物保护工程资质证书，擅自承担文物保护单位的修缮、迁移、重建工程逾期不改正，或者造成严重后果的行为进行处罚</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top"/>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jc w:val="center"/>
        </w:trPr>
        <w:tc>
          <w:tcPr>
            <w:tcW w:w="5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36</w:t>
            </w:r>
          </w:p>
        </w:tc>
        <w:tc>
          <w:tcPr>
            <w:tcW w:w="734" w:type="dxa"/>
            <w:vMerge w:val="restart"/>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对未取得资质证书，擅自从事馆藏文物的修复、复制、拓印活动的行为进行处罚</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top"/>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jc w:val="center"/>
        </w:trPr>
        <w:tc>
          <w:tcPr>
            <w:tcW w:w="5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37</w:t>
            </w:r>
          </w:p>
        </w:tc>
        <w:tc>
          <w:tcPr>
            <w:tcW w:w="734" w:type="dxa"/>
            <w:vMerge w:val="continue"/>
            <w:noWrap w:val="0"/>
            <w:vAlign w:val="center"/>
          </w:tcPr>
          <w:p>
            <w:pPr>
              <w:spacing w:line="240" w:lineRule="exact"/>
              <w:rPr>
                <w:rFonts w:ascii="仿宋_GB2312" w:hAnsi="Times New Roman" w:eastAsia="仿宋_GB2312"/>
                <w:sz w:val="18"/>
                <w:szCs w:val="18"/>
              </w:rPr>
            </w:pP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对擅自修复、复制、拓印馆藏珍贵文物的行为进行处罚</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top"/>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jc w:val="center"/>
        </w:trPr>
        <w:tc>
          <w:tcPr>
            <w:tcW w:w="5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38</w:t>
            </w:r>
          </w:p>
        </w:tc>
        <w:tc>
          <w:tcPr>
            <w:tcW w:w="73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强制</w:t>
            </w: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对擅自从事互联网上网服务经营活动场所的查封，专用工具、设备的扣押</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3.处理依据；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4.处理结果。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互联网上网服务营业场所管理条例》、《国务院关于促进市场公平竞争维护市场正常秩序的若干意见》、《国务院办公厅关于全面推行行政执法公示制度执法全过程记录制度重大执法决定法制审核制度的指导意见》</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4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jc w:val="center"/>
        </w:trPr>
        <w:tc>
          <w:tcPr>
            <w:tcW w:w="5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39</w:t>
            </w:r>
          </w:p>
        </w:tc>
        <w:tc>
          <w:tcPr>
            <w:tcW w:w="734" w:type="dxa"/>
            <w:vMerge w:val="restart"/>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服务</w:t>
            </w: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公共文化机构免费开放信息</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1.机构名称；</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2.开放时间；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3.机构地址；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5.临时停止开放信息。</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《公共文化服务保障法》、《政府信息公开条例》、《文化部 财政部关于推进全国美术馆、公共图书馆、文化馆（站）免费开放工作的意见》、《文化部 财政部关于做好城市社区(街道)文化中心免费开放工作的通知》</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文化和旅游行政部门，相关公共文化服务机构</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jc w:val="center"/>
        </w:trPr>
        <w:tc>
          <w:tcPr>
            <w:tcW w:w="5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40</w:t>
            </w:r>
          </w:p>
        </w:tc>
        <w:tc>
          <w:tcPr>
            <w:tcW w:w="734" w:type="dxa"/>
            <w:vMerge w:val="continue"/>
            <w:noWrap w:val="0"/>
            <w:vAlign w:val="center"/>
          </w:tcPr>
          <w:p>
            <w:pPr>
              <w:spacing w:line="240" w:lineRule="exact"/>
              <w:rPr>
                <w:rFonts w:ascii="仿宋_GB2312" w:hAnsi="Times New Roman" w:eastAsia="仿宋_GB2312"/>
                <w:sz w:val="18"/>
                <w:szCs w:val="18"/>
              </w:rPr>
            </w:pP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特殊群体公共文化服务信息</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1.机构名称；</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2.开放时间；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3.机构地址；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5.临时停止开放信息。</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《残疾人保障法》、《政府信息公开条例》、《中共中央办公厅 国务院办公厅印发关于加快构建现代公共文化服务体系的意见》</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文化和旅游行政部门，相关公共文化服务机构</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jc w:val="center"/>
        </w:trPr>
        <w:tc>
          <w:tcPr>
            <w:tcW w:w="5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41</w:t>
            </w:r>
          </w:p>
        </w:tc>
        <w:tc>
          <w:tcPr>
            <w:tcW w:w="734" w:type="dxa"/>
            <w:vMerge w:val="restart"/>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公共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服务</w:t>
            </w: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组织开展群众文化活动</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1.机构名称；</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2.开放时间；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3.机构地址；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《政府信息公开条例》、《文化馆服务标准》</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文化和旅游行政部门，相关公共文化服务机构</w:t>
            </w:r>
          </w:p>
        </w:tc>
        <w:tc>
          <w:tcPr>
            <w:tcW w:w="14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jc w:val="center"/>
        </w:trPr>
        <w:tc>
          <w:tcPr>
            <w:tcW w:w="5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42</w:t>
            </w: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下基层辅导、演出、展览和指导基层群众文化活动</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1.活动时间；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2.活动单位；</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3.活动地址；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《政府信息公开条例》、《文化馆服务标准》</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文化和旅游行政部门，相关公共文化服务机构</w:t>
            </w:r>
          </w:p>
        </w:tc>
        <w:tc>
          <w:tcPr>
            <w:tcW w:w="14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jc w:val="center"/>
        </w:trPr>
        <w:tc>
          <w:tcPr>
            <w:tcW w:w="5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43</w:t>
            </w: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举办各类展览、讲座信息</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1.活动时间；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2.活动单位；</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3.活动地址；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《政府信息公开条例》、《乡镇综合文化站管理办法》</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文化和旅游行政部门，相关公共文化服务机构</w:t>
            </w:r>
          </w:p>
        </w:tc>
        <w:tc>
          <w:tcPr>
            <w:tcW w:w="14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jc w:val="center"/>
        </w:trPr>
        <w:tc>
          <w:tcPr>
            <w:tcW w:w="5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44</w:t>
            </w: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辅导和培训基层文化骨干</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1.培训时间；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2.培训单位；</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3.培训地址；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《政府信息公开条例》、《乡镇综合文化站管理办法》</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文化和旅游行政部门，相关公共文化服务机构</w:t>
            </w:r>
          </w:p>
        </w:tc>
        <w:tc>
          <w:tcPr>
            <w:tcW w:w="14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jc w:val="center"/>
        </w:trPr>
        <w:tc>
          <w:tcPr>
            <w:tcW w:w="5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45</w:t>
            </w: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非物质文化遗产展示传播活动</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1.活动时间；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2.组织单位；</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3.活动地址；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《非物质文化遗产法》、《政府信息公开条例》  </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文化和旅游行政部门，相关公共文化服务机构</w:t>
            </w:r>
          </w:p>
        </w:tc>
        <w:tc>
          <w:tcPr>
            <w:tcW w:w="14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jc w:val="center"/>
        </w:trPr>
        <w:tc>
          <w:tcPr>
            <w:tcW w:w="5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46</w:t>
            </w:r>
          </w:p>
        </w:tc>
        <w:tc>
          <w:tcPr>
            <w:tcW w:w="73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公共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服务</w:t>
            </w: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文博单位名录</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文物保护管理机构和博物馆名录</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bl>
    <w:p>
      <w:pPr>
        <w:jc w:val="left"/>
        <w:rPr>
          <w:rFonts w:ascii="Times New Roman" w:hAnsi="Times New Roman" w:eastAsia="方正小标宋_GBK"/>
          <w:sz w:val="28"/>
          <w:szCs w:val="28"/>
        </w:rPr>
      </w:pPr>
    </w:p>
    <w:p>
      <w:pPr>
        <w:pStyle w:val="2"/>
        <w:jc w:val="center"/>
        <w:rPr>
          <w:rFonts w:ascii="方正小标宋_GBK" w:hAnsi="方正小标宋_GBK" w:eastAsia="方正小标宋_GBK"/>
          <w:b w:val="0"/>
          <w:bCs w:val="0"/>
          <w:sz w:val="30"/>
        </w:rPr>
      </w:pPr>
      <w:r>
        <w:br w:type="page"/>
      </w:r>
      <w:bookmarkStart w:id="20" w:name="_Toc24724724"/>
      <w:r>
        <w:rPr>
          <w:rFonts w:hint="eastAsia" w:ascii="方正小标宋_GBK" w:hAnsi="方正小标宋_GBK" w:eastAsia="方正小标宋_GBK"/>
          <w:b w:val="0"/>
          <w:bCs w:val="0"/>
          <w:sz w:val="30"/>
        </w:rPr>
        <w:t>（二十一）卫生健康领域基层政务公开标准目录</w:t>
      </w:r>
      <w:bookmarkEnd w:id="20"/>
    </w:p>
    <w:tbl>
      <w:tblPr>
        <w:tblStyle w:val="9"/>
        <w:tblW w:w="15588" w:type="dxa"/>
        <w:tblInd w:w="-8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188"/>
        <w:gridCol w:w="4140"/>
        <w:gridCol w:w="1800"/>
        <w:gridCol w:w="1440"/>
        <w:gridCol w:w="720"/>
        <w:gridCol w:w="1080"/>
        <w:gridCol w:w="720"/>
        <w:gridCol w:w="720"/>
        <w:gridCol w:w="596"/>
        <w:gridCol w:w="720"/>
        <w:gridCol w:w="540"/>
        <w:gridCol w:w="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vMerge w:val="restart"/>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908"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414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80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4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72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080" w:type="dxa"/>
            <w:vMerge w:val="restart"/>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316"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204"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vMerge w:val="continue"/>
            <w:noWrap w:val="0"/>
            <w:vAlign w:val="center"/>
          </w:tcPr>
          <w:p>
            <w:pPr>
              <w:widowControl/>
              <w:jc w:val="left"/>
              <w:rPr>
                <w:rFonts w:ascii="Times New Roman" w:hAnsi="Times New Roman"/>
                <w:color w:val="000000"/>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188"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4140" w:type="dxa"/>
            <w:vMerge w:val="continue"/>
            <w:noWrap w:val="0"/>
            <w:vAlign w:val="center"/>
          </w:tcPr>
          <w:p>
            <w:pPr>
              <w:widowControl/>
              <w:jc w:val="left"/>
              <w:rPr>
                <w:rFonts w:ascii="黑体" w:hAnsi="宋体" w:eastAsia="黑体" w:cs="宋体"/>
                <w:color w:val="000000"/>
                <w:kern w:val="0"/>
                <w:sz w:val="22"/>
              </w:rPr>
            </w:pPr>
          </w:p>
        </w:tc>
        <w:tc>
          <w:tcPr>
            <w:tcW w:w="1800" w:type="dxa"/>
            <w:vMerge w:val="continue"/>
            <w:noWrap w:val="0"/>
            <w:vAlign w:val="center"/>
          </w:tcPr>
          <w:p>
            <w:pPr>
              <w:widowControl/>
              <w:jc w:val="left"/>
              <w:rPr>
                <w:rFonts w:ascii="黑体" w:hAnsi="宋体" w:eastAsia="黑体" w:cs="宋体"/>
                <w:color w:val="000000"/>
                <w:kern w:val="0"/>
                <w:sz w:val="22"/>
              </w:rPr>
            </w:pPr>
          </w:p>
        </w:tc>
        <w:tc>
          <w:tcPr>
            <w:tcW w:w="1440" w:type="dxa"/>
            <w:vMerge w:val="continue"/>
            <w:noWrap w:val="0"/>
            <w:vAlign w:val="center"/>
          </w:tcPr>
          <w:p>
            <w:pPr>
              <w:widowControl/>
              <w:jc w:val="left"/>
              <w:rPr>
                <w:rFonts w:ascii="黑体" w:hAnsi="宋体" w:eastAsia="黑体" w:cs="宋体"/>
                <w:color w:val="000000"/>
                <w:kern w:val="0"/>
                <w:sz w:val="22"/>
              </w:rPr>
            </w:pPr>
          </w:p>
        </w:tc>
        <w:tc>
          <w:tcPr>
            <w:tcW w:w="720" w:type="dxa"/>
            <w:vMerge w:val="continue"/>
            <w:noWrap w:val="0"/>
            <w:vAlign w:val="center"/>
          </w:tcPr>
          <w:p>
            <w:pPr>
              <w:widowControl/>
              <w:jc w:val="left"/>
              <w:rPr>
                <w:rFonts w:ascii="黑体" w:hAnsi="宋体" w:eastAsia="黑体" w:cs="宋体"/>
                <w:color w:val="000000"/>
                <w:kern w:val="0"/>
                <w:sz w:val="22"/>
              </w:rPr>
            </w:pPr>
          </w:p>
        </w:tc>
        <w:tc>
          <w:tcPr>
            <w:tcW w:w="1080" w:type="dxa"/>
            <w:vMerge w:val="continue"/>
            <w:noWrap w:val="0"/>
            <w:vAlign w:val="center"/>
          </w:tcPr>
          <w:p>
            <w:pPr>
              <w:widowControl/>
              <w:jc w:val="left"/>
              <w:rPr>
                <w:rFonts w:ascii="黑体" w:hAnsi="宋体" w:eastAsia="黑体" w:cs="宋体"/>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96"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4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664"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vMerge w:val="restart"/>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1</w:t>
            </w:r>
          </w:p>
        </w:tc>
        <w:tc>
          <w:tcPr>
            <w:tcW w:w="720" w:type="dxa"/>
            <w:vMerge w:val="restart"/>
            <w:noWrap w:val="0"/>
            <w:vAlign w:val="center"/>
          </w:tcPr>
          <w:p>
            <w:pPr>
              <w:jc w:val="center"/>
              <w:rPr>
                <w:rFonts w:hint="eastAsia" w:ascii="仿宋_GB2312" w:hAnsi="宋体" w:eastAsia="仿宋_GB2312" w:cs="宋体"/>
                <w:bCs/>
                <w:color w:val="000000"/>
                <w:sz w:val="18"/>
                <w:szCs w:val="18"/>
              </w:rPr>
            </w:pPr>
            <w:r>
              <w:rPr>
                <w:rFonts w:hint="eastAsia" w:ascii="仿宋_GB2312" w:hAnsi="宋体" w:eastAsia="仿宋_GB2312"/>
                <w:bCs/>
                <w:color w:val="000000"/>
                <w:sz w:val="18"/>
                <w:szCs w:val="18"/>
              </w:rPr>
              <w:t>行政许可类事项</w:t>
            </w:r>
          </w:p>
        </w:tc>
        <w:tc>
          <w:tcPr>
            <w:tcW w:w="1188" w:type="dxa"/>
            <w:vMerge w:val="restart"/>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母婴保健技术服务机构执业许可（包括计划生育技术服务机构执业许可）（权限内）</w:t>
            </w:r>
          </w:p>
        </w:tc>
        <w:tc>
          <w:tcPr>
            <w:tcW w:w="414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1.法律法规和政策文件</w:t>
            </w:r>
            <w:r>
              <w:rPr>
                <w:rFonts w:hint="eastAsia" w:ascii="仿宋_GB2312" w:hAnsi="宋体" w:eastAsia="仿宋_GB2312" w:cs="宋体"/>
                <w:color w:val="000000"/>
                <w:sz w:val="18"/>
                <w:szCs w:val="18"/>
              </w:rPr>
              <w:t>；</w:t>
            </w:r>
          </w:p>
          <w:p>
            <w:pPr>
              <w:rPr>
                <w:rFonts w:ascii="仿宋_GB2312" w:hAnsi="宋体" w:eastAsia="仿宋_GB2312" w:cs="宋体"/>
                <w:color w:val="000000"/>
                <w:sz w:val="18"/>
                <w:szCs w:val="18"/>
              </w:rPr>
            </w:pPr>
            <w:r>
              <w:rPr>
                <w:rFonts w:hint="eastAsia" w:ascii="仿宋_GB2312" w:hAnsi="宋体" w:eastAsia="仿宋_GB2312" w:cs="宋体"/>
                <w:color w:val="000000"/>
                <w:sz w:val="18"/>
                <w:szCs w:val="18"/>
              </w:rPr>
              <w:t>2.</w:t>
            </w:r>
            <w:r>
              <w:rPr>
                <w:rFonts w:hint="eastAsia" w:ascii="仿宋_GB2312" w:hAnsi="宋体" w:eastAsia="仿宋_GB2312"/>
                <w:color w:val="000000"/>
                <w:sz w:val="18"/>
                <w:szCs w:val="18"/>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3.过程信息，各地可根据实际情况适当公开受理、审核、审批、送达等相关信息</w:t>
            </w:r>
          </w:p>
        </w:tc>
        <w:tc>
          <w:tcPr>
            <w:tcW w:w="1800" w:type="dxa"/>
            <w:vMerge w:val="restart"/>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行政许可法》、《母婴保健法》、《计划生育技术服务管理条例》、《母婴保健法实施办法》、《国务院关于第六批取消和调整行政审批项目的决定》、《国家卫生健康委关于修改&lt;职业健康检查管理办法&gt;等4部门规章的决定》</w:t>
            </w:r>
          </w:p>
        </w:tc>
        <w:tc>
          <w:tcPr>
            <w:tcW w:w="144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2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卫生健康行政部门</w:t>
            </w:r>
          </w:p>
        </w:tc>
        <w:tc>
          <w:tcPr>
            <w:tcW w:w="108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 xml:space="preserve">■政府网站     </w:t>
            </w:r>
          </w:p>
        </w:tc>
        <w:tc>
          <w:tcPr>
            <w:tcW w:w="72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　</w:t>
            </w:r>
          </w:p>
        </w:tc>
        <w:tc>
          <w:tcPr>
            <w:tcW w:w="596"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w:t>
            </w:r>
          </w:p>
        </w:tc>
        <w:tc>
          <w:tcPr>
            <w:tcW w:w="664"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vMerge w:val="continue"/>
            <w:noWrap w:val="0"/>
            <w:vAlign w:val="center"/>
          </w:tcPr>
          <w:p>
            <w:pPr>
              <w:rPr>
                <w:rFonts w:hint="eastAsia" w:ascii="仿宋_GB2312" w:hAnsi="宋体" w:eastAsia="仿宋_GB2312" w:cs="宋体"/>
                <w:color w:val="000000"/>
                <w:sz w:val="18"/>
                <w:szCs w:val="18"/>
              </w:rPr>
            </w:pPr>
          </w:p>
        </w:tc>
        <w:tc>
          <w:tcPr>
            <w:tcW w:w="720" w:type="dxa"/>
            <w:vMerge w:val="continue"/>
            <w:noWrap w:val="0"/>
            <w:vAlign w:val="center"/>
          </w:tcPr>
          <w:p>
            <w:pPr>
              <w:rPr>
                <w:rFonts w:hint="eastAsia" w:ascii="仿宋_GB2312" w:hAnsi="宋体" w:eastAsia="仿宋_GB2312" w:cs="宋体"/>
                <w:bCs/>
                <w:color w:val="000000"/>
                <w:sz w:val="18"/>
                <w:szCs w:val="18"/>
              </w:rPr>
            </w:pPr>
          </w:p>
        </w:tc>
        <w:tc>
          <w:tcPr>
            <w:tcW w:w="1188" w:type="dxa"/>
            <w:vMerge w:val="continue"/>
            <w:noWrap w:val="0"/>
            <w:vAlign w:val="center"/>
          </w:tcPr>
          <w:p>
            <w:pPr>
              <w:rPr>
                <w:rFonts w:hint="eastAsia" w:ascii="仿宋_GB2312" w:hAnsi="宋体" w:eastAsia="仿宋_GB2312" w:cs="宋体"/>
                <w:color w:val="000000"/>
                <w:sz w:val="18"/>
                <w:szCs w:val="18"/>
              </w:rPr>
            </w:pPr>
          </w:p>
        </w:tc>
        <w:tc>
          <w:tcPr>
            <w:tcW w:w="414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结果信息——母婴保健技术服务执业许可证信息</w:t>
            </w:r>
          </w:p>
        </w:tc>
        <w:tc>
          <w:tcPr>
            <w:tcW w:w="1800" w:type="dxa"/>
            <w:vMerge w:val="continue"/>
            <w:noWrap w:val="0"/>
            <w:vAlign w:val="center"/>
          </w:tcPr>
          <w:p>
            <w:pPr>
              <w:rPr>
                <w:rFonts w:hint="eastAsia" w:ascii="仿宋_GB2312" w:hAnsi="宋体" w:eastAsia="仿宋_GB2312" w:cs="宋体"/>
                <w:color w:val="000000"/>
                <w:sz w:val="18"/>
                <w:szCs w:val="18"/>
              </w:rPr>
            </w:pPr>
          </w:p>
        </w:tc>
        <w:tc>
          <w:tcPr>
            <w:tcW w:w="144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卫生健康行政部门</w:t>
            </w:r>
          </w:p>
        </w:tc>
        <w:tc>
          <w:tcPr>
            <w:tcW w:w="108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 xml:space="preserve">■政府网站   </w:t>
            </w:r>
          </w:p>
        </w:tc>
        <w:tc>
          <w:tcPr>
            <w:tcW w:w="72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　</w:t>
            </w:r>
          </w:p>
        </w:tc>
        <w:tc>
          <w:tcPr>
            <w:tcW w:w="596"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w:t>
            </w:r>
          </w:p>
        </w:tc>
        <w:tc>
          <w:tcPr>
            <w:tcW w:w="664"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3109" w:hRule="atLeast"/>
        </w:trPr>
        <w:tc>
          <w:tcPr>
            <w:tcW w:w="54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行政许可类事项</w:t>
            </w:r>
          </w:p>
        </w:tc>
        <w:tc>
          <w:tcPr>
            <w:tcW w:w="1188"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母婴保健服务人员资格认定（包括计划生育技术服务人员合格证）（权限内）</w:t>
            </w:r>
          </w:p>
        </w:tc>
        <w:tc>
          <w:tcPr>
            <w:tcW w:w="41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1.法律法规和政策文件</w:t>
            </w:r>
          </w:p>
          <w:p>
            <w:pPr>
              <w:rPr>
                <w:rFonts w:ascii="仿宋_GB2312" w:hAnsi="宋体" w:eastAsia="仿宋_GB2312"/>
                <w:color w:val="000000"/>
                <w:sz w:val="18"/>
                <w:szCs w:val="18"/>
              </w:rPr>
            </w:pPr>
            <w:r>
              <w:rPr>
                <w:rFonts w:hint="eastAsia" w:ascii="仿宋_GB2312" w:hAnsi="宋体" w:eastAsia="仿宋_GB2312"/>
                <w:color w:val="000000"/>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rPr>
                <w:rFonts w:ascii="仿宋_GB2312" w:hAnsi="宋体" w:eastAsia="仿宋_GB2312"/>
                <w:color w:val="000000"/>
                <w:sz w:val="18"/>
                <w:szCs w:val="18"/>
              </w:rPr>
            </w:pPr>
            <w:r>
              <w:rPr>
                <w:rFonts w:hint="eastAsia" w:ascii="仿宋_GB2312" w:hAnsi="宋体" w:eastAsia="仿宋_GB2312"/>
                <w:color w:val="000000"/>
                <w:sz w:val="18"/>
                <w:szCs w:val="18"/>
              </w:rPr>
              <w:t>3.过程信息，各地可根据实际情况适当公开受理、审核、审批、送达等相关信息</w:t>
            </w:r>
          </w:p>
          <w:p>
            <w:pPr>
              <w:rPr>
                <w:rFonts w:ascii="仿宋_GB2312" w:hAnsi="宋体" w:eastAsia="仿宋_GB2312"/>
                <w:color w:val="000000"/>
                <w:sz w:val="18"/>
                <w:szCs w:val="18"/>
              </w:rPr>
            </w:pPr>
          </w:p>
        </w:tc>
        <w:tc>
          <w:tcPr>
            <w:tcW w:w="180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行政许可法》、《母婴保健法》、《计划生育技术服务管理条例》、《母婴保健法实施办法》、《国家卫生健康委关于修改&lt;职业健康检查管理办法&gt;等4部门规章的决定》、《计划生育技术服务管理条例实施细则》</w:t>
            </w:r>
          </w:p>
        </w:tc>
        <w:tc>
          <w:tcPr>
            <w:tcW w:w="14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卫生健康行政部门</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1188" w:type="dxa"/>
            <w:vMerge w:val="continue"/>
            <w:noWrap w:val="0"/>
            <w:vAlign w:val="center"/>
          </w:tcPr>
          <w:p>
            <w:pPr>
              <w:rPr>
                <w:rFonts w:ascii="仿宋_GB2312" w:hAnsi="宋体" w:eastAsia="仿宋_GB2312"/>
                <w:color w:val="000000"/>
                <w:sz w:val="18"/>
                <w:szCs w:val="18"/>
              </w:rPr>
            </w:pPr>
          </w:p>
        </w:tc>
        <w:tc>
          <w:tcPr>
            <w:tcW w:w="41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结果信息，包括姓名、性别、类别、执业地点、证书编码、主要执业机构、发证（批准）机关等相关信息</w:t>
            </w:r>
          </w:p>
        </w:tc>
        <w:tc>
          <w:tcPr>
            <w:tcW w:w="1800" w:type="dxa"/>
            <w:vMerge w:val="continue"/>
            <w:noWrap w:val="0"/>
            <w:vAlign w:val="center"/>
          </w:tcPr>
          <w:p>
            <w:pPr>
              <w:rPr>
                <w:rFonts w:ascii="仿宋_GB2312" w:hAnsi="宋体" w:eastAsia="仿宋_GB2312"/>
                <w:color w:val="000000"/>
                <w:sz w:val="18"/>
                <w:szCs w:val="18"/>
              </w:rPr>
            </w:pPr>
          </w:p>
        </w:tc>
        <w:tc>
          <w:tcPr>
            <w:tcW w:w="14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卫生健康行政部门</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3</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行政许可类事项</w:t>
            </w:r>
          </w:p>
        </w:tc>
        <w:tc>
          <w:tcPr>
            <w:tcW w:w="1188"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医疗机构设置审批（含港澳台，外商独资除外）（权限内）</w:t>
            </w:r>
          </w:p>
        </w:tc>
        <w:tc>
          <w:tcPr>
            <w:tcW w:w="41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1.法律法规和政策文件</w:t>
            </w:r>
          </w:p>
          <w:p>
            <w:pPr>
              <w:rPr>
                <w:rFonts w:ascii="仿宋_GB2312" w:hAnsi="宋体" w:eastAsia="仿宋_GB2312"/>
                <w:color w:val="000000"/>
                <w:sz w:val="18"/>
                <w:szCs w:val="18"/>
              </w:rPr>
            </w:pPr>
            <w:r>
              <w:rPr>
                <w:rFonts w:hint="eastAsia" w:ascii="仿宋_GB2312" w:hAnsi="宋体" w:eastAsia="仿宋_GB2312"/>
                <w:color w:val="000000"/>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rPr>
                <w:rFonts w:ascii="仿宋_GB2312" w:hAnsi="宋体" w:eastAsia="仿宋_GB2312"/>
                <w:color w:val="000000"/>
                <w:sz w:val="18"/>
                <w:szCs w:val="18"/>
              </w:rPr>
            </w:pPr>
            <w:r>
              <w:rPr>
                <w:rFonts w:hint="eastAsia" w:ascii="仿宋_GB2312" w:hAnsi="宋体" w:eastAsia="仿宋_GB2312"/>
                <w:color w:val="000000"/>
                <w:sz w:val="18"/>
                <w:szCs w:val="18"/>
              </w:rPr>
              <w:t>3.过程信息，各地可根据实际情况适当公开受理、审核、审批、送达等相关信息</w:t>
            </w:r>
          </w:p>
        </w:tc>
        <w:tc>
          <w:tcPr>
            <w:tcW w:w="180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《行政许可法》、《中医药法》、《医疗机构管理条例》、《国务院关于取消和下放50项行政审批项目等事项的决定》、《医疗机构管理条例实施细则》、《医疗美容服务管理办法》</w:t>
            </w:r>
          </w:p>
        </w:tc>
        <w:tc>
          <w:tcPr>
            <w:tcW w:w="14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卫生健康行政部门</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1188" w:type="dxa"/>
            <w:vMerge w:val="continue"/>
            <w:noWrap w:val="0"/>
            <w:vAlign w:val="center"/>
          </w:tcPr>
          <w:p>
            <w:pPr>
              <w:rPr>
                <w:rFonts w:ascii="仿宋_GB2312" w:hAnsi="宋体" w:eastAsia="仿宋_GB2312"/>
                <w:color w:val="000000"/>
                <w:sz w:val="18"/>
                <w:szCs w:val="18"/>
              </w:rPr>
            </w:pPr>
          </w:p>
        </w:tc>
        <w:tc>
          <w:tcPr>
            <w:tcW w:w="41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结果信息——设置审批结果信息</w:t>
            </w:r>
          </w:p>
        </w:tc>
        <w:tc>
          <w:tcPr>
            <w:tcW w:w="1800" w:type="dxa"/>
            <w:vMerge w:val="continue"/>
            <w:noWrap w:val="0"/>
            <w:vAlign w:val="center"/>
          </w:tcPr>
          <w:p>
            <w:pPr>
              <w:rPr>
                <w:rFonts w:ascii="仿宋_GB2312" w:hAnsi="宋体" w:eastAsia="仿宋_GB2312"/>
                <w:color w:val="000000"/>
                <w:sz w:val="18"/>
                <w:szCs w:val="18"/>
              </w:rPr>
            </w:pPr>
          </w:p>
        </w:tc>
        <w:tc>
          <w:tcPr>
            <w:tcW w:w="14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卫生健康行政部门</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4</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行政许可类事项</w:t>
            </w:r>
          </w:p>
        </w:tc>
        <w:tc>
          <w:tcPr>
            <w:tcW w:w="1188"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医疗机构执业登记（人体器官移植除外）（权限内）</w:t>
            </w:r>
          </w:p>
        </w:tc>
        <w:tc>
          <w:tcPr>
            <w:tcW w:w="41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1.法律法规和政策文件</w:t>
            </w:r>
          </w:p>
          <w:p>
            <w:pPr>
              <w:rPr>
                <w:rFonts w:ascii="仿宋_GB2312" w:hAnsi="宋体" w:eastAsia="仿宋_GB2312"/>
                <w:color w:val="000000"/>
                <w:sz w:val="18"/>
                <w:szCs w:val="18"/>
              </w:rPr>
            </w:pPr>
            <w:r>
              <w:rPr>
                <w:rFonts w:hint="eastAsia" w:ascii="仿宋_GB2312" w:hAnsi="宋体" w:eastAsia="仿宋_GB2312"/>
                <w:color w:val="000000"/>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rPr>
                <w:rFonts w:ascii="仿宋_GB2312" w:hAnsi="宋体" w:eastAsia="仿宋_GB2312"/>
                <w:color w:val="000000"/>
                <w:sz w:val="18"/>
                <w:szCs w:val="18"/>
              </w:rPr>
            </w:pPr>
            <w:r>
              <w:rPr>
                <w:rFonts w:hint="eastAsia" w:ascii="仿宋_GB2312" w:hAnsi="宋体" w:eastAsia="仿宋_GB2312"/>
                <w:color w:val="000000"/>
                <w:sz w:val="18"/>
                <w:szCs w:val="18"/>
              </w:rPr>
              <w:t>3.过程信息，各地可根据实际情况适当公开受理、审核、审批、送达等相关信息</w:t>
            </w:r>
          </w:p>
        </w:tc>
        <w:tc>
          <w:tcPr>
            <w:tcW w:w="180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《行政许可法》、《医疗机构管理条例》、《医疗机构管理条例实施细则》、《医疗美容服务管理办法》</w:t>
            </w:r>
          </w:p>
        </w:tc>
        <w:tc>
          <w:tcPr>
            <w:tcW w:w="14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卫生健康行政部门</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1188" w:type="dxa"/>
            <w:vMerge w:val="continue"/>
            <w:noWrap w:val="0"/>
            <w:vAlign w:val="center"/>
          </w:tcPr>
          <w:p>
            <w:pPr>
              <w:rPr>
                <w:rFonts w:ascii="仿宋_GB2312" w:hAnsi="宋体" w:eastAsia="仿宋_GB2312"/>
                <w:color w:val="000000"/>
                <w:sz w:val="18"/>
                <w:szCs w:val="18"/>
              </w:rPr>
            </w:pPr>
          </w:p>
        </w:tc>
        <w:tc>
          <w:tcPr>
            <w:tcW w:w="41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结果信息——医疗机构名称、地址、诊疗科目、法定代表人、主要负责人、登记号、医疗机构执业许可证有效期限、审批机关</w:t>
            </w:r>
          </w:p>
        </w:tc>
        <w:tc>
          <w:tcPr>
            <w:tcW w:w="1800" w:type="dxa"/>
            <w:vMerge w:val="continue"/>
            <w:noWrap w:val="0"/>
            <w:vAlign w:val="center"/>
          </w:tcPr>
          <w:p>
            <w:pPr>
              <w:rPr>
                <w:rFonts w:ascii="仿宋_GB2312" w:hAnsi="宋体" w:eastAsia="仿宋_GB2312"/>
                <w:color w:val="000000"/>
                <w:sz w:val="18"/>
                <w:szCs w:val="18"/>
              </w:rPr>
            </w:pPr>
          </w:p>
        </w:tc>
        <w:tc>
          <w:tcPr>
            <w:tcW w:w="14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卫生健康行政部门</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5</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01 行政许可类事项</w:t>
            </w:r>
          </w:p>
        </w:tc>
        <w:tc>
          <w:tcPr>
            <w:tcW w:w="1188"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医师执业注册（权限内）</w:t>
            </w:r>
          </w:p>
        </w:tc>
        <w:tc>
          <w:tcPr>
            <w:tcW w:w="41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1.法律法规和政策文件</w:t>
            </w:r>
          </w:p>
          <w:p>
            <w:pPr>
              <w:rPr>
                <w:rFonts w:ascii="仿宋_GB2312" w:hAnsi="宋体" w:eastAsia="仿宋_GB2312"/>
                <w:color w:val="000000"/>
                <w:sz w:val="18"/>
                <w:szCs w:val="18"/>
              </w:rPr>
            </w:pPr>
            <w:r>
              <w:rPr>
                <w:rFonts w:hint="eastAsia" w:ascii="仿宋_GB2312" w:hAnsi="宋体" w:eastAsia="仿宋_GB2312"/>
                <w:color w:val="000000"/>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rPr>
                <w:rFonts w:ascii="仿宋_GB2312" w:hAnsi="宋体" w:eastAsia="仿宋_GB2312"/>
                <w:color w:val="000000"/>
                <w:sz w:val="18"/>
                <w:szCs w:val="18"/>
              </w:rPr>
            </w:pPr>
            <w:r>
              <w:rPr>
                <w:rFonts w:hint="eastAsia" w:ascii="仿宋_GB2312" w:hAnsi="宋体" w:eastAsia="仿宋_GB2312"/>
                <w:color w:val="000000"/>
                <w:sz w:val="18"/>
                <w:szCs w:val="18"/>
              </w:rPr>
              <w:t>3.过程信息，各地可根据实际情况适当公开受理、审核、审批、送达等相关信息</w:t>
            </w:r>
          </w:p>
        </w:tc>
        <w:tc>
          <w:tcPr>
            <w:tcW w:w="180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《行政许可法》、《执业医师法》、《医师执业注册管理办法》</w:t>
            </w:r>
          </w:p>
        </w:tc>
        <w:tc>
          <w:tcPr>
            <w:tcW w:w="14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卫生健康行政部门</w:t>
            </w:r>
          </w:p>
        </w:tc>
        <w:tc>
          <w:tcPr>
            <w:tcW w:w="108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1188" w:type="dxa"/>
            <w:vMerge w:val="continue"/>
            <w:noWrap w:val="0"/>
            <w:vAlign w:val="center"/>
          </w:tcPr>
          <w:p>
            <w:pPr>
              <w:rPr>
                <w:rFonts w:ascii="仿宋_GB2312" w:hAnsi="宋体" w:eastAsia="仿宋_GB2312"/>
                <w:color w:val="000000"/>
                <w:sz w:val="18"/>
                <w:szCs w:val="18"/>
              </w:rPr>
            </w:pPr>
          </w:p>
        </w:tc>
        <w:tc>
          <w:tcPr>
            <w:tcW w:w="41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结果信息，包括姓名、性别、类别、执业地点、证书编码、主要执业机构、发证（批准）机关等相关信息</w:t>
            </w:r>
          </w:p>
        </w:tc>
        <w:tc>
          <w:tcPr>
            <w:tcW w:w="1800" w:type="dxa"/>
            <w:vMerge w:val="continue"/>
            <w:noWrap w:val="0"/>
            <w:vAlign w:val="center"/>
          </w:tcPr>
          <w:p>
            <w:pPr>
              <w:jc w:val="center"/>
              <w:rPr>
                <w:rFonts w:ascii="仿宋_GB2312" w:hAnsi="宋体" w:eastAsia="仿宋_GB2312"/>
                <w:color w:val="000000"/>
                <w:sz w:val="18"/>
                <w:szCs w:val="18"/>
              </w:rPr>
            </w:pPr>
          </w:p>
        </w:tc>
        <w:tc>
          <w:tcPr>
            <w:tcW w:w="14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卫生健康行政部门</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vMerge w:val="restart"/>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6</w:t>
            </w:r>
          </w:p>
        </w:tc>
        <w:tc>
          <w:tcPr>
            <w:tcW w:w="720" w:type="dxa"/>
            <w:vMerge w:val="restart"/>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行政许可类事项</w:t>
            </w:r>
          </w:p>
        </w:tc>
        <w:tc>
          <w:tcPr>
            <w:tcW w:w="1188" w:type="dxa"/>
            <w:vMerge w:val="restart"/>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护士执业注册（权限内）</w:t>
            </w:r>
          </w:p>
        </w:tc>
        <w:tc>
          <w:tcPr>
            <w:tcW w:w="4140" w:type="dxa"/>
            <w:noWrap w:val="0"/>
            <w:vAlign w:val="center"/>
          </w:tcPr>
          <w:p>
            <w:pPr>
              <w:widowControl/>
              <w:jc w:val="left"/>
              <w:rPr>
                <w:rFonts w:ascii="仿宋_GB2312" w:hAnsi="宋体" w:eastAsia="仿宋_GB2312"/>
                <w:color w:val="000000"/>
                <w:sz w:val="18"/>
                <w:szCs w:val="18"/>
              </w:rPr>
            </w:pPr>
            <w:r>
              <w:rPr>
                <w:rFonts w:hint="eastAsia" w:ascii="仿宋_GB2312" w:hAnsi="宋体" w:eastAsia="仿宋_GB2312"/>
                <w:color w:val="000000"/>
                <w:sz w:val="18"/>
                <w:szCs w:val="18"/>
              </w:rPr>
              <w:t>1.法律法规和政策文件</w:t>
            </w:r>
          </w:p>
          <w:p>
            <w:pPr>
              <w:widowControl/>
              <w:jc w:val="left"/>
              <w:rPr>
                <w:rFonts w:ascii="仿宋_GB2312" w:hAnsi="宋体" w:eastAsia="仿宋_GB2312"/>
                <w:color w:val="000000"/>
                <w:sz w:val="18"/>
                <w:szCs w:val="18"/>
              </w:rPr>
            </w:pPr>
            <w:r>
              <w:rPr>
                <w:rFonts w:hint="eastAsia" w:ascii="仿宋_GB2312" w:hAnsi="宋体" w:eastAsia="仿宋_GB2312"/>
                <w:color w:val="000000"/>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3.过程信息，各地可根据实际情况适当公开受理、审核、审批、送达等相关信息</w:t>
            </w:r>
          </w:p>
        </w:tc>
        <w:tc>
          <w:tcPr>
            <w:tcW w:w="1800" w:type="dxa"/>
            <w:vMerge w:val="restart"/>
            <w:noWrap w:val="0"/>
            <w:vAlign w:val="center"/>
          </w:tcPr>
          <w:p>
            <w:pPr>
              <w:widowControl/>
              <w:jc w:val="left"/>
              <w:rPr>
                <w:rFonts w:ascii="仿宋_GB2312" w:hAnsi="宋体" w:eastAsia="仿宋_GB2312"/>
                <w:color w:val="000000"/>
                <w:sz w:val="18"/>
                <w:szCs w:val="18"/>
              </w:rPr>
            </w:pPr>
            <w:r>
              <w:rPr>
                <w:rFonts w:hint="eastAsia" w:ascii="仿宋_GB2312" w:hAnsi="宋体" w:eastAsia="仿宋_GB2312"/>
                <w:color w:val="000000"/>
                <w:sz w:val="18"/>
                <w:szCs w:val="18"/>
              </w:rPr>
              <w:t>《行政许可法》、《护士条例》、《国务院关于取消和下放一批行政许可事项的决定》、《国家卫生健康委关于做好下放护士执业注册审批有关工作的通知》、《护士执业注册管理办法》</w:t>
            </w:r>
          </w:p>
        </w:tc>
        <w:tc>
          <w:tcPr>
            <w:tcW w:w="1440" w:type="dxa"/>
            <w:noWrap w:val="0"/>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卫生健康行政部门</w:t>
            </w:r>
          </w:p>
        </w:tc>
        <w:tc>
          <w:tcPr>
            <w:tcW w:w="1080" w:type="dxa"/>
            <w:noWrap w:val="0"/>
            <w:vAlign w:val="center"/>
          </w:tcPr>
          <w:p>
            <w:pPr>
              <w:widowControl/>
              <w:jc w:val="left"/>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vMerge w:val="continue"/>
            <w:noWrap w:val="0"/>
            <w:vAlign w:val="center"/>
          </w:tcPr>
          <w:p>
            <w:pPr>
              <w:widowControl/>
              <w:jc w:val="left"/>
              <w:rPr>
                <w:rFonts w:ascii="宋体" w:hAnsi="宋体" w:cs="宋体"/>
                <w:color w:val="000000"/>
                <w:kern w:val="0"/>
                <w:sz w:val="18"/>
                <w:szCs w:val="18"/>
              </w:rPr>
            </w:pPr>
          </w:p>
        </w:tc>
        <w:tc>
          <w:tcPr>
            <w:tcW w:w="720" w:type="dxa"/>
            <w:vMerge w:val="continue"/>
            <w:noWrap w:val="0"/>
            <w:vAlign w:val="center"/>
          </w:tcPr>
          <w:p>
            <w:pPr>
              <w:widowControl/>
              <w:jc w:val="left"/>
              <w:rPr>
                <w:rFonts w:ascii="宋体" w:hAnsi="宋体" w:cs="宋体"/>
                <w:bCs/>
                <w:color w:val="000000"/>
                <w:kern w:val="0"/>
                <w:sz w:val="15"/>
                <w:szCs w:val="15"/>
              </w:rPr>
            </w:pPr>
          </w:p>
        </w:tc>
        <w:tc>
          <w:tcPr>
            <w:tcW w:w="1188" w:type="dxa"/>
            <w:vMerge w:val="continue"/>
            <w:noWrap w:val="0"/>
            <w:vAlign w:val="center"/>
          </w:tcPr>
          <w:p>
            <w:pPr>
              <w:widowControl/>
              <w:jc w:val="left"/>
              <w:rPr>
                <w:rFonts w:ascii="宋体" w:hAnsi="宋体" w:cs="宋体"/>
                <w:color w:val="000000"/>
                <w:kern w:val="0"/>
                <w:sz w:val="15"/>
                <w:szCs w:val="15"/>
              </w:rPr>
            </w:pPr>
          </w:p>
        </w:tc>
        <w:tc>
          <w:tcPr>
            <w:tcW w:w="4140" w:type="dxa"/>
            <w:noWrap w:val="0"/>
            <w:vAlign w:val="center"/>
          </w:tcPr>
          <w:p>
            <w:pPr>
              <w:widowControl/>
              <w:jc w:val="left"/>
              <w:rPr>
                <w:rFonts w:ascii="仿宋_GB2312" w:hAnsi="宋体" w:eastAsia="仿宋_GB2312"/>
                <w:color w:val="000000"/>
                <w:sz w:val="18"/>
                <w:szCs w:val="18"/>
              </w:rPr>
            </w:pPr>
            <w:r>
              <w:rPr>
                <w:rFonts w:hint="eastAsia" w:ascii="仿宋_GB2312" w:hAnsi="宋体" w:eastAsia="仿宋_GB2312"/>
                <w:color w:val="000000"/>
                <w:sz w:val="18"/>
                <w:szCs w:val="18"/>
              </w:rPr>
              <w:t>结果信息，包括姓名、性别、类别、执业地点、证书编码、主要执业机构、发证（批准）机关等相关信息</w:t>
            </w:r>
          </w:p>
        </w:tc>
        <w:tc>
          <w:tcPr>
            <w:tcW w:w="1800" w:type="dxa"/>
            <w:vMerge w:val="continue"/>
            <w:noWrap w:val="0"/>
            <w:vAlign w:val="center"/>
          </w:tcPr>
          <w:p>
            <w:pPr>
              <w:widowControl/>
              <w:jc w:val="left"/>
              <w:rPr>
                <w:rFonts w:ascii="仿宋_GB2312" w:hAnsi="宋体" w:eastAsia="仿宋_GB2312"/>
                <w:color w:val="000000"/>
                <w:sz w:val="18"/>
                <w:szCs w:val="18"/>
              </w:rPr>
            </w:pPr>
          </w:p>
        </w:tc>
        <w:tc>
          <w:tcPr>
            <w:tcW w:w="1440" w:type="dxa"/>
            <w:noWrap w:val="0"/>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卫生健康行政部门</w:t>
            </w:r>
          </w:p>
        </w:tc>
        <w:tc>
          <w:tcPr>
            <w:tcW w:w="1080" w:type="dxa"/>
            <w:noWrap w:val="0"/>
            <w:vAlign w:val="center"/>
          </w:tcPr>
          <w:p>
            <w:pPr>
              <w:widowControl/>
              <w:jc w:val="left"/>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vMerge w:val="restart"/>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7</w:t>
            </w:r>
          </w:p>
        </w:tc>
        <w:tc>
          <w:tcPr>
            <w:tcW w:w="720" w:type="dxa"/>
            <w:vMerge w:val="restart"/>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行政许可类事项</w:t>
            </w:r>
          </w:p>
        </w:tc>
        <w:tc>
          <w:tcPr>
            <w:tcW w:w="1188" w:type="dxa"/>
            <w:vMerge w:val="restart"/>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饮用水供水单位卫生许可（权限内）</w:t>
            </w:r>
          </w:p>
        </w:tc>
        <w:tc>
          <w:tcPr>
            <w:tcW w:w="4140" w:type="dxa"/>
            <w:noWrap w:val="0"/>
            <w:vAlign w:val="center"/>
          </w:tcPr>
          <w:p>
            <w:pPr>
              <w:widowControl/>
              <w:jc w:val="left"/>
              <w:rPr>
                <w:rFonts w:ascii="仿宋_GB2312" w:hAnsi="宋体" w:eastAsia="仿宋_GB2312"/>
                <w:color w:val="000000"/>
                <w:sz w:val="18"/>
                <w:szCs w:val="18"/>
              </w:rPr>
            </w:pPr>
            <w:r>
              <w:rPr>
                <w:rFonts w:hint="eastAsia" w:ascii="仿宋_GB2312" w:hAnsi="宋体" w:eastAsia="仿宋_GB2312"/>
                <w:color w:val="000000"/>
                <w:sz w:val="18"/>
                <w:szCs w:val="18"/>
              </w:rPr>
              <w:t>1.法律法规和政策文件</w:t>
            </w:r>
          </w:p>
          <w:p>
            <w:pPr>
              <w:widowControl/>
              <w:jc w:val="left"/>
              <w:rPr>
                <w:rFonts w:ascii="仿宋_GB2312" w:hAnsi="宋体" w:eastAsia="仿宋_GB2312"/>
                <w:color w:val="000000"/>
                <w:sz w:val="18"/>
                <w:szCs w:val="18"/>
              </w:rPr>
            </w:pPr>
            <w:r>
              <w:rPr>
                <w:rFonts w:hint="eastAsia" w:ascii="仿宋_GB2312" w:hAnsi="宋体" w:eastAsia="仿宋_GB2312"/>
                <w:color w:val="000000"/>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3.过程信息，各地可根据实际情况适当公开受理、审核、审批、送达等相关信息</w:t>
            </w:r>
          </w:p>
        </w:tc>
        <w:tc>
          <w:tcPr>
            <w:tcW w:w="1800" w:type="dxa"/>
            <w:vMerge w:val="restart"/>
            <w:noWrap w:val="0"/>
            <w:vAlign w:val="center"/>
          </w:tcPr>
          <w:p>
            <w:pPr>
              <w:widowControl/>
              <w:jc w:val="left"/>
              <w:rPr>
                <w:rFonts w:ascii="仿宋_GB2312" w:hAnsi="宋体" w:eastAsia="仿宋_GB2312"/>
                <w:color w:val="000000"/>
                <w:sz w:val="18"/>
                <w:szCs w:val="18"/>
              </w:rPr>
            </w:pPr>
            <w:r>
              <w:rPr>
                <w:rFonts w:hint="eastAsia" w:ascii="仿宋_GB2312" w:hAnsi="宋体" w:eastAsia="仿宋_GB2312"/>
                <w:color w:val="000000"/>
                <w:sz w:val="18"/>
                <w:szCs w:val="18"/>
              </w:rPr>
              <w:t>《行政许可法》、《传染病防治法》、《传染病防治法实施办法》、《国务院对确需保留的行政审批项目设定行政许可的决定》、《生活饮用水卫生监督管理办法》</w:t>
            </w:r>
          </w:p>
        </w:tc>
        <w:tc>
          <w:tcPr>
            <w:tcW w:w="1440" w:type="dxa"/>
            <w:noWrap w:val="0"/>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卫生健康行政部门</w:t>
            </w:r>
          </w:p>
        </w:tc>
        <w:tc>
          <w:tcPr>
            <w:tcW w:w="1080" w:type="dxa"/>
            <w:noWrap w:val="0"/>
            <w:vAlign w:val="center"/>
          </w:tcPr>
          <w:p>
            <w:pPr>
              <w:widowControl/>
              <w:jc w:val="left"/>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vMerge w:val="continue"/>
            <w:noWrap w:val="0"/>
            <w:vAlign w:val="center"/>
          </w:tcPr>
          <w:p>
            <w:pPr>
              <w:widowControl/>
              <w:jc w:val="left"/>
              <w:rPr>
                <w:rFonts w:ascii="仿宋_GB2312" w:hAnsi="宋体" w:eastAsia="仿宋_GB2312"/>
                <w:color w:val="000000"/>
                <w:sz w:val="18"/>
                <w:szCs w:val="18"/>
              </w:rPr>
            </w:pPr>
          </w:p>
        </w:tc>
        <w:tc>
          <w:tcPr>
            <w:tcW w:w="720" w:type="dxa"/>
            <w:vMerge w:val="continue"/>
            <w:noWrap w:val="0"/>
            <w:vAlign w:val="center"/>
          </w:tcPr>
          <w:p>
            <w:pPr>
              <w:widowControl/>
              <w:jc w:val="left"/>
              <w:rPr>
                <w:rFonts w:ascii="仿宋_GB2312" w:hAnsi="宋体" w:eastAsia="仿宋_GB2312"/>
                <w:color w:val="000000"/>
                <w:sz w:val="18"/>
                <w:szCs w:val="18"/>
              </w:rPr>
            </w:pPr>
          </w:p>
        </w:tc>
        <w:tc>
          <w:tcPr>
            <w:tcW w:w="1188" w:type="dxa"/>
            <w:vMerge w:val="continue"/>
            <w:noWrap w:val="0"/>
            <w:vAlign w:val="center"/>
          </w:tcPr>
          <w:p>
            <w:pPr>
              <w:widowControl/>
              <w:jc w:val="left"/>
              <w:rPr>
                <w:rFonts w:ascii="仿宋_GB2312" w:hAnsi="宋体" w:eastAsia="仿宋_GB2312"/>
                <w:color w:val="000000"/>
                <w:sz w:val="18"/>
                <w:szCs w:val="18"/>
              </w:rPr>
            </w:pPr>
          </w:p>
        </w:tc>
        <w:tc>
          <w:tcPr>
            <w:tcW w:w="4140" w:type="dxa"/>
            <w:noWrap w:val="0"/>
            <w:vAlign w:val="center"/>
          </w:tcPr>
          <w:p>
            <w:pPr>
              <w:widowControl/>
              <w:jc w:val="left"/>
              <w:rPr>
                <w:rFonts w:ascii="仿宋_GB2312" w:hAnsi="宋体" w:eastAsia="仿宋_GB2312"/>
                <w:color w:val="000000"/>
                <w:sz w:val="18"/>
                <w:szCs w:val="18"/>
              </w:rPr>
            </w:pPr>
            <w:r>
              <w:rPr>
                <w:rFonts w:hint="eastAsia" w:ascii="仿宋_GB2312" w:hAnsi="宋体" w:eastAsia="仿宋_GB2312"/>
                <w:color w:val="000000"/>
                <w:sz w:val="18"/>
                <w:szCs w:val="18"/>
              </w:rPr>
              <w:t>结果信息——卫生许可证信息</w:t>
            </w:r>
          </w:p>
        </w:tc>
        <w:tc>
          <w:tcPr>
            <w:tcW w:w="1800" w:type="dxa"/>
            <w:vMerge w:val="continue"/>
            <w:noWrap w:val="0"/>
            <w:vAlign w:val="center"/>
          </w:tcPr>
          <w:p>
            <w:pPr>
              <w:widowControl/>
              <w:jc w:val="left"/>
              <w:rPr>
                <w:rFonts w:ascii="仿宋_GB2312" w:hAnsi="宋体" w:eastAsia="仿宋_GB2312"/>
                <w:color w:val="000000"/>
                <w:sz w:val="18"/>
                <w:szCs w:val="18"/>
              </w:rPr>
            </w:pPr>
          </w:p>
        </w:tc>
        <w:tc>
          <w:tcPr>
            <w:tcW w:w="1440" w:type="dxa"/>
            <w:noWrap w:val="0"/>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卫生健康行政部门</w:t>
            </w:r>
          </w:p>
        </w:tc>
        <w:tc>
          <w:tcPr>
            <w:tcW w:w="1080" w:type="dxa"/>
            <w:noWrap w:val="0"/>
            <w:vAlign w:val="center"/>
          </w:tcPr>
          <w:p>
            <w:pPr>
              <w:widowControl/>
              <w:jc w:val="left"/>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vMerge w:val="restart"/>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8</w:t>
            </w:r>
          </w:p>
        </w:tc>
        <w:tc>
          <w:tcPr>
            <w:tcW w:w="720" w:type="dxa"/>
            <w:vMerge w:val="restart"/>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行政许可类事项</w:t>
            </w:r>
          </w:p>
        </w:tc>
        <w:tc>
          <w:tcPr>
            <w:tcW w:w="1188" w:type="dxa"/>
            <w:vMerge w:val="restart"/>
            <w:noWrap w:val="0"/>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公共场所卫生许可</w:t>
            </w:r>
          </w:p>
        </w:tc>
        <w:tc>
          <w:tcPr>
            <w:tcW w:w="41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1.法律法规和政策文件</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rPr>
                <w:rFonts w:ascii="仿宋_GB2312" w:hAnsi="宋体" w:eastAsia="仿宋_GB2312"/>
                <w:color w:val="000000"/>
                <w:sz w:val="18"/>
                <w:szCs w:val="18"/>
              </w:rPr>
            </w:pPr>
            <w:r>
              <w:rPr>
                <w:rFonts w:hint="eastAsia" w:ascii="仿宋_GB2312" w:hAnsi="宋体" w:eastAsia="仿宋_GB2312"/>
                <w:color w:val="000000"/>
                <w:sz w:val="18"/>
                <w:szCs w:val="18"/>
              </w:rPr>
              <w:t>3.过程信息，各地可根据实际情况适当公开受理、审核、审批、送达等相关信息</w:t>
            </w:r>
          </w:p>
        </w:tc>
        <w:tc>
          <w:tcPr>
            <w:tcW w:w="1800" w:type="dxa"/>
            <w:vMerge w:val="restart"/>
            <w:noWrap w:val="0"/>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《行政许可法》、《公共场所卫生管理条例》、《国务院关于整合调整餐饮服务场所的公共场所卫生许可证和食品经营许可的决定》、《公共场所卫生管理条例实施细则》</w:t>
            </w:r>
          </w:p>
        </w:tc>
        <w:tc>
          <w:tcPr>
            <w:tcW w:w="1440" w:type="dxa"/>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20" w:type="dxa"/>
            <w:vMerge w:val="restart"/>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卫生健康行政部门</w:t>
            </w:r>
          </w:p>
        </w:tc>
        <w:tc>
          <w:tcPr>
            <w:tcW w:w="1080" w:type="dxa"/>
            <w:vMerge w:val="restart"/>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vMerge w:val="continue"/>
            <w:noWrap w:val="0"/>
            <w:vAlign w:val="center"/>
          </w:tcPr>
          <w:p>
            <w:pPr>
              <w:widowControl/>
              <w:rPr>
                <w:rFonts w:ascii="仿宋_GB2312" w:hAnsi="宋体" w:eastAsia="仿宋_GB2312"/>
                <w:color w:val="000000"/>
                <w:sz w:val="18"/>
                <w:szCs w:val="18"/>
              </w:rPr>
            </w:pPr>
          </w:p>
        </w:tc>
        <w:tc>
          <w:tcPr>
            <w:tcW w:w="720" w:type="dxa"/>
            <w:vMerge w:val="continue"/>
            <w:noWrap w:val="0"/>
            <w:vAlign w:val="center"/>
          </w:tcPr>
          <w:p>
            <w:pPr>
              <w:widowControl/>
              <w:rPr>
                <w:rFonts w:ascii="仿宋_GB2312" w:hAnsi="宋体" w:eastAsia="仿宋_GB2312"/>
                <w:color w:val="000000"/>
                <w:sz w:val="18"/>
                <w:szCs w:val="18"/>
              </w:rPr>
            </w:pPr>
          </w:p>
        </w:tc>
        <w:tc>
          <w:tcPr>
            <w:tcW w:w="1188" w:type="dxa"/>
            <w:vMerge w:val="continue"/>
            <w:noWrap w:val="0"/>
            <w:vAlign w:val="center"/>
          </w:tcPr>
          <w:p>
            <w:pPr>
              <w:widowControl/>
              <w:rPr>
                <w:rFonts w:ascii="仿宋_GB2312" w:hAnsi="宋体" w:eastAsia="仿宋_GB2312"/>
                <w:color w:val="000000"/>
                <w:sz w:val="18"/>
                <w:szCs w:val="18"/>
              </w:rPr>
            </w:pPr>
          </w:p>
        </w:tc>
        <w:tc>
          <w:tcPr>
            <w:tcW w:w="4140" w:type="dxa"/>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结果信息——卫生许可证信息</w:t>
            </w:r>
          </w:p>
        </w:tc>
        <w:tc>
          <w:tcPr>
            <w:tcW w:w="1800" w:type="dxa"/>
            <w:vMerge w:val="continue"/>
            <w:noWrap w:val="0"/>
            <w:vAlign w:val="center"/>
          </w:tcPr>
          <w:p>
            <w:pPr>
              <w:widowControl/>
              <w:rPr>
                <w:rFonts w:ascii="仿宋_GB2312" w:hAnsi="宋体" w:eastAsia="仿宋_GB2312"/>
                <w:color w:val="000000"/>
                <w:sz w:val="18"/>
                <w:szCs w:val="18"/>
              </w:rPr>
            </w:pPr>
          </w:p>
        </w:tc>
        <w:tc>
          <w:tcPr>
            <w:tcW w:w="1440" w:type="dxa"/>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20" w:type="dxa"/>
            <w:vMerge w:val="continue"/>
            <w:noWrap w:val="0"/>
            <w:vAlign w:val="center"/>
          </w:tcPr>
          <w:p>
            <w:pPr>
              <w:widowControl/>
              <w:rPr>
                <w:rFonts w:hint="eastAsia" w:ascii="仿宋_GB2312" w:hAnsi="宋体" w:eastAsia="仿宋_GB2312"/>
                <w:color w:val="000000"/>
                <w:sz w:val="18"/>
                <w:szCs w:val="18"/>
              </w:rPr>
            </w:pPr>
          </w:p>
        </w:tc>
        <w:tc>
          <w:tcPr>
            <w:tcW w:w="1080" w:type="dxa"/>
            <w:vMerge w:val="continue"/>
            <w:noWrap w:val="0"/>
            <w:vAlign w:val="center"/>
          </w:tcPr>
          <w:p>
            <w:pPr>
              <w:widowControl/>
              <w:rPr>
                <w:rFonts w:hint="eastAsia" w:ascii="仿宋_GB2312" w:hAnsi="宋体" w:eastAsia="仿宋_GB2312"/>
                <w:color w:val="000000"/>
                <w:sz w:val="18"/>
                <w:szCs w:val="18"/>
              </w:rPr>
            </w:pPr>
          </w:p>
        </w:tc>
        <w:tc>
          <w:tcPr>
            <w:tcW w:w="720" w:type="dxa"/>
            <w:noWrap w:val="0"/>
            <w:vAlign w:val="center"/>
          </w:tcPr>
          <w:p>
            <w:pPr>
              <w:widowControl/>
              <w:rPr>
                <w:rFonts w:hint="eastAsia" w:ascii="仿宋_GB2312" w:hAnsi="宋体" w:eastAsia="仿宋_GB2312"/>
                <w:color w:val="000000"/>
                <w:sz w:val="18"/>
                <w:szCs w:val="18"/>
              </w:rPr>
            </w:pPr>
          </w:p>
        </w:tc>
        <w:tc>
          <w:tcPr>
            <w:tcW w:w="720" w:type="dxa"/>
            <w:noWrap w:val="0"/>
            <w:vAlign w:val="center"/>
          </w:tcPr>
          <w:p>
            <w:pPr>
              <w:widowControl/>
              <w:rPr>
                <w:rFonts w:hint="eastAsia" w:ascii="仿宋_GB2312" w:hAnsi="宋体" w:eastAsia="仿宋_GB2312"/>
                <w:color w:val="000000"/>
                <w:sz w:val="18"/>
                <w:szCs w:val="18"/>
              </w:rPr>
            </w:pPr>
          </w:p>
        </w:tc>
        <w:tc>
          <w:tcPr>
            <w:tcW w:w="596" w:type="dxa"/>
            <w:noWrap w:val="0"/>
            <w:vAlign w:val="center"/>
          </w:tcPr>
          <w:p>
            <w:pPr>
              <w:widowControl/>
              <w:rPr>
                <w:rFonts w:hint="eastAsia" w:ascii="仿宋_GB2312" w:hAnsi="宋体" w:eastAsia="仿宋_GB2312"/>
                <w:color w:val="000000"/>
                <w:sz w:val="18"/>
                <w:szCs w:val="18"/>
              </w:rPr>
            </w:pPr>
          </w:p>
        </w:tc>
        <w:tc>
          <w:tcPr>
            <w:tcW w:w="720" w:type="dxa"/>
            <w:noWrap w:val="0"/>
            <w:vAlign w:val="center"/>
          </w:tcPr>
          <w:p>
            <w:pPr>
              <w:widowControl/>
              <w:rPr>
                <w:rFonts w:hint="eastAsia" w:ascii="仿宋_GB2312" w:hAnsi="宋体" w:eastAsia="仿宋_GB2312"/>
                <w:color w:val="000000"/>
                <w:sz w:val="18"/>
                <w:szCs w:val="18"/>
              </w:rPr>
            </w:pPr>
          </w:p>
        </w:tc>
        <w:tc>
          <w:tcPr>
            <w:tcW w:w="540" w:type="dxa"/>
            <w:noWrap w:val="0"/>
            <w:vAlign w:val="center"/>
          </w:tcPr>
          <w:p>
            <w:pPr>
              <w:widowControl/>
              <w:rPr>
                <w:rFonts w:hint="eastAsia" w:ascii="仿宋_GB2312" w:hAnsi="宋体" w:eastAsia="仿宋_GB2312"/>
                <w:color w:val="000000"/>
                <w:sz w:val="18"/>
                <w:szCs w:val="18"/>
              </w:rPr>
            </w:pPr>
          </w:p>
        </w:tc>
        <w:tc>
          <w:tcPr>
            <w:tcW w:w="664" w:type="dxa"/>
            <w:noWrap w:val="0"/>
            <w:vAlign w:val="center"/>
          </w:tcPr>
          <w:p>
            <w:pPr>
              <w:widowControl/>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vMerge w:val="restart"/>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9</w:t>
            </w:r>
          </w:p>
        </w:tc>
        <w:tc>
          <w:tcPr>
            <w:tcW w:w="720" w:type="dxa"/>
            <w:vMerge w:val="restart"/>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行政许可类事项</w:t>
            </w:r>
          </w:p>
        </w:tc>
        <w:tc>
          <w:tcPr>
            <w:tcW w:w="1188" w:type="dxa"/>
            <w:vMerge w:val="restart"/>
            <w:noWrap w:val="0"/>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公共场所卫生许可</w:t>
            </w:r>
          </w:p>
        </w:tc>
        <w:tc>
          <w:tcPr>
            <w:tcW w:w="41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1.法律法规和政策文件</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rPr>
                <w:rFonts w:ascii="仿宋_GB2312" w:hAnsi="宋体" w:eastAsia="仿宋_GB2312"/>
                <w:color w:val="000000"/>
                <w:sz w:val="18"/>
                <w:szCs w:val="18"/>
              </w:rPr>
            </w:pPr>
            <w:r>
              <w:rPr>
                <w:rFonts w:hint="eastAsia" w:ascii="仿宋_GB2312" w:hAnsi="宋体" w:eastAsia="仿宋_GB2312"/>
                <w:color w:val="000000"/>
                <w:sz w:val="18"/>
                <w:szCs w:val="18"/>
              </w:rPr>
              <w:t>3.过程信息，各地可根据实际情况适当公开受理、审核、审批、送达等相关信息</w:t>
            </w:r>
          </w:p>
        </w:tc>
        <w:tc>
          <w:tcPr>
            <w:tcW w:w="1800" w:type="dxa"/>
            <w:vMerge w:val="restart"/>
            <w:noWrap w:val="0"/>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《行政许可法》、《公共场所卫生管理条例》、《国务院关于整合调整餐饮服务场所的公共场所卫生许可证和食品经营许可的决定》、《公共场所卫生管理条例实施细则》</w:t>
            </w:r>
          </w:p>
        </w:tc>
        <w:tc>
          <w:tcPr>
            <w:tcW w:w="1440" w:type="dxa"/>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20" w:type="dxa"/>
            <w:vMerge w:val="restart"/>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卫生健康行政部门</w:t>
            </w:r>
          </w:p>
        </w:tc>
        <w:tc>
          <w:tcPr>
            <w:tcW w:w="1080" w:type="dxa"/>
            <w:vMerge w:val="restart"/>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vMerge w:val="continue"/>
            <w:noWrap w:val="0"/>
            <w:vAlign w:val="center"/>
          </w:tcPr>
          <w:p>
            <w:pPr>
              <w:widowControl/>
              <w:rPr>
                <w:rFonts w:ascii="仿宋_GB2312" w:hAnsi="宋体" w:eastAsia="仿宋_GB2312"/>
                <w:color w:val="000000"/>
                <w:sz w:val="18"/>
                <w:szCs w:val="18"/>
              </w:rPr>
            </w:pPr>
          </w:p>
        </w:tc>
        <w:tc>
          <w:tcPr>
            <w:tcW w:w="720" w:type="dxa"/>
            <w:vMerge w:val="continue"/>
            <w:noWrap w:val="0"/>
            <w:vAlign w:val="center"/>
          </w:tcPr>
          <w:p>
            <w:pPr>
              <w:widowControl/>
              <w:rPr>
                <w:rFonts w:ascii="仿宋_GB2312" w:hAnsi="宋体" w:eastAsia="仿宋_GB2312"/>
                <w:color w:val="000000"/>
                <w:sz w:val="18"/>
                <w:szCs w:val="18"/>
              </w:rPr>
            </w:pPr>
          </w:p>
        </w:tc>
        <w:tc>
          <w:tcPr>
            <w:tcW w:w="1188" w:type="dxa"/>
            <w:vMerge w:val="continue"/>
            <w:noWrap w:val="0"/>
            <w:vAlign w:val="center"/>
          </w:tcPr>
          <w:p>
            <w:pPr>
              <w:widowControl/>
              <w:rPr>
                <w:rFonts w:ascii="仿宋_GB2312" w:hAnsi="宋体" w:eastAsia="仿宋_GB2312"/>
                <w:color w:val="000000"/>
                <w:sz w:val="18"/>
                <w:szCs w:val="18"/>
              </w:rPr>
            </w:pPr>
          </w:p>
        </w:tc>
        <w:tc>
          <w:tcPr>
            <w:tcW w:w="4140" w:type="dxa"/>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结果信息——放射诊疗许可证信息</w:t>
            </w:r>
          </w:p>
        </w:tc>
        <w:tc>
          <w:tcPr>
            <w:tcW w:w="1800" w:type="dxa"/>
            <w:vMerge w:val="continue"/>
            <w:noWrap w:val="0"/>
            <w:vAlign w:val="center"/>
          </w:tcPr>
          <w:p>
            <w:pPr>
              <w:widowControl/>
              <w:rPr>
                <w:rFonts w:ascii="仿宋_GB2312" w:hAnsi="宋体" w:eastAsia="仿宋_GB2312"/>
                <w:color w:val="000000"/>
                <w:sz w:val="18"/>
                <w:szCs w:val="18"/>
              </w:rPr>
            </w:pPr>
          </w:p>
        </w:tc>
        <w:tc>
          <w:tcPr>
            <w:tcW w:w="1440" w:type="dxa"/>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20" w:type="dxa"/>
            <w:vMerge w:val="continue"/>
            <w:noWrap w:val="0"/>
            <w:vAlign w:val="center"/>
          </w:tcPr>
          <w:p>
            <w:pPr>
              <w:widowControl/>
              <w:rPr>
                <w:rFonts w:hint="eastAsia" w:ascii="仿宋_GB2312" w:hAnsi="宋体" w:eastAsia="仿宋_GB2312"/>
                <w:color w:val="000000"/>
                <w:sz w:val="18"/>
                <w:szCs w:val="18"/>
              </w:rPr>
            </w:pPr>
          </w:p>
        </w:tc>
        <w:tc>
          <w:tcPr>
            <w:tcW w:w="1080" w:type="dxa"/>
            <w:vMerge w:val="continue"/>
            <w:noWrap w:val="0"/>
            <w:vAlign w:val="center"/>
          </w:tcPr>
          <w:p>
            <w:pPr>
              <w:widowControl/>
              <w:rPr>
                <w:rFonts w:hint="eastAsia" w:ascii="仿宋_GB2312" w:hAnsi="宋体" w:eastAsia="仿宋_GB2312"/>
                <w:color w:val="000000"/>
                <w:sz w:val="18"/>
                <w:szCs w:val="18"/>
              </w:rPr>
            </w:pP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vMerge w:val="restart"/>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10</w:t>
            </w:r>
          </w:p>
        </w:tc>
        <w:tc>
          <w:tcPr>
            <w:tcW w:w="720" w:type="dxa"/>
            <w:vMerge w:val="restart"/>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行政许可类事项</w:t>
            </w:r>
          </w:p>
        </w:tc>
        <w:tc>
          <w:tcPr>
            <w:tcW w:w="1188" w:type="dxa"/>
            <w:vMerge w:val="restart"/>
            <w:noWrap w:val="0"/>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乡村医生执业注册（包括乡村医生执业再注册）</w:t>
            </w:r>
          </w:p>
        </w:tc>
        <w:tc>
          <w:tcPr>
            <w:tcW w:w="41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1.法律法规和政策文件</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rPr>
                <w:rFonts w:ascii="仿宋_GB2312" w:hAnsi="宋体" w:eastAsia="仿宋_GB2312"/>
                <w:color w:val="000000"/>
                <w:sz w:val="18"/>
                <w:szCs w:val="18"/>
              </w:rPr>
            </w:pPr>
            <w:r>
              <w:rPr>
                <w:rFonts w:hint="eastAsia" w:ascii="仿宋_GB2312" w:hAnsi="宋体" w:eastAsia="仿宋_GB2312"/>
                <w:color w:val="000000"/>
                <w:sz w:val="18"/>
                <w:szCs w:val="18"/>
              </w:rPr>
              <w:t>3.过程信息，各地可根据实际情况适当公开受理、审核、审批、送达等相关信息</w:t>
            </w:r>
          </w:p>
        </w:tc>
        <w:tc>
          <w:tcPr>
            <w:tcW w:w="1800" w:type="dxa"/>
            <w:vMerge w:val="restart"/>
            <w:noWrap w:val="0"/>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《行政许可法》、《公共场所卫生管理条例》、《国务院关于整合调整餐饮服务场所的公共场所卫生许可证和食品经营许可的决定》、《公共场所卫生管理条例实施细则》</w:t>
            </w:r>
          </w:p>
        </w:tc>
        <w:tc>
          <w:tcPr>
            <w:tcW w:w="1440" w:type="dxa"/>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20" w:type="dxa"/>
            <w:vMerge w:val="restart"/>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卫生健康行政部门</w:t>
            </w:r>
          </w:p>
        </w:tc>
        <w:tc>
          <w:tcPr>
            <w:tcW w:w="1080" w:type="dxa"/>
            <w:vMerge w:val="restart"/>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vMerge w:val="continue"/>
            <w:noWrap w:val="0"/>
            <w:vAlign w:val="center"/>
          </w:tcPr>
          <w:p>
            <w:pPr>
              <w:widowControl/>
              <w:rPr>
                <w:rFonts w:ascii="仿宋_GB2312" w:hAnsi="宋体" w:eastAsia="仿宋_GB2312"/>
                <w:color w:val="000000"/>
                <w:sz w:val="18"/>
                <w:szCs w:val="18"/>
              </w:rPr>
            </w:pPr>
          </w:p>
        </w:tc>
        <w:tc>
          <w:tcPr>
            <w:tcW w:w="720" w:type="dxa"/>
            <w:vMerge w:val="continue"/>
            <w:noWrap w:val="0"/>
            <w:vAlign w:val="center"/>
          </w:tcPr>
          <w:p>
            <w:pPr>
              <w:widowControl/>
              <w:rPr>
                <w:rFonts w:ascii="仿宋_GB2312" w:hAnsi="宋体" w:eastAsia="仿宋_GB2312"/>
                <w:color w:val="000000"/>
                <w:sz w:val="18"/>
                <w:szCs w:val="18"/>
              </w:rPr>
            </w:pPr>
          </w:p>
        </w:tc>
        <w:tc>
          <w:tcPr>
            <w:tcW w:w="1188" w:type="dxa"/>
            <w:vMerge w:val="continue"/>
            <w:noWrap w:val="0"/>
            <w:vAlign w:val="center"/>
          </w:tcPr>
          <w:p>
            <w:pPr>
              <w:widowControl/>
              <w:rPr>
                <w:rFonts w:ascii="仿宋_GB2312" w:hAnsi="宋体" w:eastAsia="仿宋_GB2312"/>
                <w:color w:val="000000"/>
                <w:sz w:val="18"/>
                <w:szCs w:val="18"/>
              </w:rPr>
            </w:pPr>
          </w:p>
        </w:tc>
        <w:tc>
          <w:tcPr>
            <w:tcW w:w="4140" w:type="dxa"/>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结果信息，包括姓名、性别、类别、执业地点、证书编码、主要执业机构、发证（批准）机关等相关信息</w:t>
            </w:r>
          </w:p>
        </w:tc>
        <w:tc>
          <w:tcPr>
            <w:tcW w:w="1800" w:type="dxa"/>
            <w:vMerge w:val="continue"/>
            <w:noWrap w:val="0"/>
            <w:vAlign w:val="center"/>
          </w:tcPr>
          <w:p>
            <w:pPr>
              <w:widowControl/>
              <w:rPr>
                <w:rFonts w:ascii="仿宋_GB2312" w:hAnsi="宋体" w:eastAsia="仿宋_GB2312"/>
                <w:color w:val="000000"/>
                <w:sz w:val="18"/>
                <w:szCs w:val="18"/>
              </w:rPr>
            </w:pPr>
          </w:p>
        </w:tc>
        <w:tc>
          <w:tcPr>
            <w:tcW w:w="1440" w:type="dxa"/>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20" w:type="dxa"/>
            <w:vMerge w:val="continue"/>
            <w:noWrap w:val="0"/>
            <w:vAlign w:val="center"/>
          </w:tcPr>
          <w:p>
            <w:pPr>
              <w:widowControl/>
              <w:rPr>
                <w:rFonts w:hint="eastAsia" w:ascii="仿宋_GB2312" w:hAnsi="宋体" w:eastAsia="仿宋_GB2312"/>
                <w:color w:val="000000"/>
                <w:sz w:val="18"/>
                <w:szCs w:val="18"/>
              </w:rPr>
            </w:pPr>
          </w:p>
        </w:tc>
        <w:tc>
          <w:tcPr>
            <w:tcW w:w="1080" w:type="dxa"/>
            <w:vMerge w:val="continue"/>
            <w:noWrap w:val="0"/>
            <w:vAlign w:val="center"/>
          </w:tcPr>
          <w:p>
            <w:pPr>
              <w:widowControl/>
              <w:rPr>
                <w:rFonts w:hint="eastAsia" w:ascii="仿宋_GB2312" w:hAnsi="宋体" w:eastAsia="仿宋_GB2312"/>
                <w:color w:val="000000"/>
                <w:sz w:val="18"/>
                <w:szCs w:val="18"/>
              </w:rPr>
            </w:pP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vMerge w:val="restart"/>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11</w:t>
            </w:r>
          </w:p>
        </w:tc>
        <w:tc>
          <w:tcPr>
            <w:tcW w:w="720" w:type="dxa"/>
            <w:vMerge w:val="restart"/>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行政处罚类事项</w:t>
            </w:r>
          </w:p>
        </w:tc>
        <w:tc>
          <w:tcPr>
            <w:tcW w:w="1188" w:type="dxa"/>
            <w:vMerge w:val="restart"/>
            <w:noWrap w:val="0"/>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对不符合规定条件的医疗机构擅自从事精神障碍诊断、治疗的处罚</w:t>
            </w:r>
          </w:p>
        </w:tc>
        <w:tc>
          <w:tcPr>
            <w:tcW w:w="41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法律法规和政策文件；</w:t>
            </w:r>
          </w:p>
          <w:p>
            <w:pPr>
              <w:rPr>
                <w:rFonts w:ascii="仿宋_GB2312" w:hAnsi="宋体" w:eastAsia="仿宋_GB2312"/>
                <w:color w:val="000000"/>
                <w:sz w:val="18"/>
                <w:szCs w:val="18"/>
              </w:rPr>
            </w:pPr>
            <w:r>
              <w:rPr>
                <w:rFonts w:hint="eastAsia" w:ascii="仿宋_GB2312" w:hAnsi="宋体" w:eastAsia="仿宋_GB2312"/>
                <w:color w:val="000000"/>
                <w:sz w:val="18"/>
                <w:szCs w:val="18"/>
              </w:rPr>
              <w:t>投诉举报电话以及网上投诉渠道</w:t>
            </w:r>
          </w:p>
        </w:tc>
        <w:tc>
          <w:tcPr>
            <w:tcW w:w="1800" w:type="dxa"/>
            <w:vMerge w:val="restart"/>
            <w:noWrap w:val="0"/>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《行政处罚法》、《精神卫生法》、《卫生行政处罚程序》</w:t>
            </w:r>
          </w:p>
        </w:tc>
        <w:tc>
          <w:tcPr>
            <w:tcW w:w="1440" w:type="dxa"/>
            <w:vMerge w:val="restart"/>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20" w:type="dxa"/>
            <w:vMerge w:val="restart"/>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卫生健康行政部门</w:t>
            </w:r>
          </w:p>
        </w:tc>
        <w:tc>
          <w:tcPr>
            <w:tcW w:w="1080" w:type="dxa"/>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vMerge w:val="continue"/>
            <w:noWrap w:val="0"/>
            <w:vAlign w:val="center"/>
          </w:tcPr>
          <w:p>
            <w:pPr>
              <w:widowControl/>
              <w:rPr>
                <w:rFonts w:ascii="仿宋_GB2312" w:hAnsi="宋体" w:eastAsia="仿宋_GB2312"/>
                <w:color w:val="000000"/>
                <w:sz w:val="18"/>
                <w:szCs w:val="18"/>
              </w:rPr>
            </w:pPr>
          </w:p>
        </w:tc>
        <w:tc>
          <w:tcPr>
            <w:tcW w:w="720" w:type="dxa"/>
            <w:vMerge w:val="continue"/>
            <w:noWrap w:val="0"/>
            <w:vAlign w:val="center"/>
          </w:tcPr>
          <w:p>
            <w:pPr>
              <w:widowControl/>
              <w:rPr>
                <w:rFonts w:ascii="仿宋_GB2312" w:hAnsi="宋体" w:eastAsia="仿宋_GB2312"/>
                <w:color w:val="000000"/>
                <w:sz w:val="18"/>
                <w:szCs w:val="18"/>
              </w:rPr>
            </w:pPr>
          </w:p>
        </w:tc>
        <w:tc>
          <w:tcPr>
            <w:tcW w:w="1188" w:type="dxa"/>
            <w:vMerge w:val="continue"/>
            <w:noWrap w:val="0"/>
            <w:vAlign w:val="center"/>
          </w:tcPr>
          <w:p>
            <w:pPr>
              <w:widowControl/>
              <w:rPr>
                <w:rFonts w:ascii="仿宋_GB2312" w:hAnsi="宋体" w:eastAsia="仿宋_GB2312"/>
                <w:color w:val="000000"/>
                <w:sz w:val="18"/>
                <w:szCs w:val="18"/>
              </w:rPr>
            </w:pPr>
          </w:p>
        </w:tc>
        <w:tc>
          <w:tcPr>
            <w:tcW w:w="4140" w:type="dxa"/>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受理和立案信息，包括：案件受理记录、立案报告；</w:t>
            </w:r>
          </w:p>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告知信息，包括：行政处罚事先告知书、听证告知书</w:t>
            </w:r>
          </w:p>
        </w:tc>
        <w:tc>
          <w:tcPr>
            <w:tcW w:w="1800" w:type="dxa"/>
            <w:vMerge w:val="continue"/>
            <w:noWrap w:val="0"/>
            <w:vAlign w:val="center"/>
          </w:tcPr>
          <w:p>
            <w:pPr>
              <w:widowControl/>
              <w:rPr>
                <w:rFonts w:ascii="仿宋_GB2312" w:hAnsi="宋体" w:eastAsia="仿宋_GB2312"/>
                <w:color w:val="000000"/>
                <w:sz w:val="18"/>
                <w:szCs w:val="18"/>
              </w:rPr>
            </w:pPr>
          </w:p>
        </w:tc>
        <w:tc>
          <w:tcPr>
            <w:tcW w:w="1440" w:type="dxa"/>
            <w:vMerge w:val="continue"/>
            <w:noWrap w:val="0"/>
            <w:vAlign w:val="center"/>
          </w:tcPr>
          <w:p>
            <w:pPr>
              <w:widowControl/>
              <w:rPr>
                <w:rFonts w:hint="eastAsia" w:ascii="仿宋_GB2312" w:hAnsi="宋体" w:eastAsia="仿宋_GB2312"/>
                <w:color w:val="000000"/>
                <w:sz w:val="18"/>
                <w:szCs w:val="18"/>
              </w:rPr>
            </w:pPr>
          </w:p>
        </w:tc>
        <w:tc>
          <w:tcPr>
            <w:tcW w:w="720" w:type="dxa"/>
            <w:vMerge w:val="continue"/>
            <w:noWrap w:val="0"/>
            <w:vAlign w:val="center"/>
          </w:tcPr>
          <w:p>
            <w:pPr>
              <w:widowControl/>
              <w:rPr>
                <w:rFonts w:hint="eastAsia" w:ascii="仿宋_GB2312" w:hAnsi="宋体" w:eastAsia="仿宋_GB2312"/>
                <w:color w:val="000000"/>
                <w:sz w:val="18"/>
                <w:szCs w:val="18"/>
              </w:rPr>
            </w:pPr>
          </w:p>
        </w:tc>
        <w:tc>
          <w:tcPr>
            <w:tcW w:w="1080" w:type="dxa"/>
            <w:noWrap w:val="0"/>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 xml:space="preserve">■精准推送        </w:t>
            </w:r>
          </w:p>
        </w:tc>
        <w:tc>
          <w:tcPr>
            <w:tcW w:w="720" w:type="dxa"/>
            <w:noWrap w:val="0"/>
            <w:vAlign w:val="center"/>
          </w:tcPr>
          <w:p>
            <w:pPr>
              <w:widowControl/>
              <w:jc w:val="center"/>
              <w:rPr>
                <w:rFonts w:ascii="仿宋_GB2312" w:hAnsi="宋体" w:eastAsia="仿宋_GB2312"/>
                <w:color w:val="000000"/>
                <w:sz w:val="18"/>
                <w:szCs w:val="18"/>
              </w:rPr>
            </w:pP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行政相对人　</w:t>
            </w:r>
          </w:p>
        </w:tc>
        <w:tc>
          <w:tcPr>
            <w:tcW w:w="596"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vMerge w:val="continue"/>
            <w:noWrap w:val="0"/>
            <w:vAlign w:val="center"/>
          </w:tcPr>
          <w:p>
            <w:pPr>
              <w:widowControl/>
              <w:rPr>
                <w:rFonts w:ascii="仿宋_GB2312" w:hAnsi="宋体" w:eastAsia="仿宋_GB2312"/>
                <w:color w:val="000000"/>
                <w:sz w:val="18"/>
                <w:szCs w:val="18"/>
              </w:rPr>
            </w:pPr>
          </w:p>
        </w:tc>
        <w:tc>
          <w:tcPr>
            <w:tcW w:w="720" w:type="dxa"/>
            <w:vMerge w:val="continue"/>
            <w:noWrap w:val="0"/>
            <w:vAlign w:val="center"/>
          </w:tcPr>
          <w:p>
            <w:pPr>
              <w:widowControl/>
              <w:rPr>
                <w:rFonts w:ascii="仿宋_GB2312" w:hAnsi="宋体" w:eastAsia="仿宋_GB2312"/>
                <w:color w:val="000000"/>
                <w:sz w:val="18"/>
                <w:szCs w:val="18"/>
              </w:rPr>
            </w:pPr>
          </w:p>
        </w:tc>
        <w:tc>
          <w:tcPr>
            <w:tcW w:w="1188" w:type="dxa"/>
            <w:vMerge w:val="continue"/>
            <w:noWrap w:val="0"/>
            <w:vAlign w:val="center"/>
          </w:tcPr>
          <w:p>
            <w:pPr>
              <w:widowControl/>
              <w:rPr>
                <w:rFonts w:ascii="仿宋_GB2312" w:hAnsi="宋体" w:eastAsia="仿宋_GB2312"/>
                <w:color w:val="000000"/>
                <w:sz w:val="18"/>
                <w:szCs w:val="18"/>
              </w:rPr>
            </w:pPr>
          </w:p>
        </w:tc>
        <w:tc>
          <w:tcPr>
            <w:tcW w:w="4140" w:type="dxa"/>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行政处罚决定信息，包括：处罚决定书文号、处罚名称、处罚类别、处罚事由、相对人名称、处罚依据、处罚单位、处罚决定日期</w:t>
            </w:r>
          </w:p>
        </w:tc>
        <w:tc>
          <w:tcPr>
            <w:tcW w:w="1800" w:type="dxa"/>
            <w:vMerge w:val="continue"/>
            <w:noWrap w:val="0"/>
            <w:vAlign w:val="center"/>
          </w:tcPr>
          <w:p>
            <w:pPr>
              <w:widowControl/>
              <w:rPr>
                <w:rFonts w:ascii="仿宋_GB2312" w:hAnsi="宋体" w:eastAsia="仿宋_GB2312"/>
                <w:color w:val="000000"/>
                <w:sz w:val="18"/>
                <w:szCs w:val="18"/>
              </w:rPr>
            </w:pPr>
          </w:p>
        </w:tc>
        <w:tc>
          <w:tcPr>
            <w:tcW w:w="1440" w:type="dxa"/>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20" w:type="dxa"/>
            <w:vMerge w:val="continue"/>
            <w:noWrap w:val="0"/>
            <w:vAlign w:val="center"/>
          </w:tcPr>
          <w:p>
            <w:pPr>
              <w:widowControl/>
              <w:rPr>
                <w:rFonts w:hint="eastAsia" w:ascii="仿宋_GB2312" w:hAnsi="宋体" w:eastAsia="仿宋_GB2312"/>
                <w:color w:val="000000"/>
                <w:sz w:val="18"/>
                <w:szCs w:val="18"/>
              </w:rPr>
            </w:pPr>
          </w:p>
        </w:tc>
        <w:tc>
          <w:tcPr>
            <w:tcW w:w="1080" w:type="dxa"/>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vMerge w:val="restart"/>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12</w:t>
            </w:r>
          </w:p>
        </w:tc>
        <w:tc>
          <w:tcPr>
            <w:tcW w:w="720" w:type="dxa"/>
            <w:vMerge w:val="restart"/>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行政处罚类事项</w:t>
            </w:r>
          </w:p>
        </w:tc>
        <w:tc>
          <w:tcPr>
            <w:tcW w:w="1188" w:type="dxa"/>
            <w:vMerge w:val="restart"/>
            <w:noWrap w:val="0"/>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对医疗机构及其工作人员拒绝对送诊的疑似精神障碍患者作出诊断及对依照《精神卫生法》第三十条第二款规定实施住院治疗的患者未及时进行检查评估或者未根据评估结果作出处理的处罚</w:t>
            </w:r>
          </w:p>
        </w:tc>
        <w:tc>
          <w:tcPr>
            <w:tcW w:w="41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法律法规和政策文件；</w:t>
            </w:r>
          </w:p>
          <w:p>
            <w:pPr>
              <w:rPr>
                <w:rFonts w:ascii="仿宋_GB2312" w:hAnsi="宋体" w:eastAsia="仿宋_GB2312"/>
                <w:color w:val="000000"/>
                <w:sz w:val="18"/>
                <w:szCs w:val="18"/>
              </w:rPr>
            </w:pPr>
            <w:r>
              <w:rPr>
                <w:rFonts w:hint="eastAsia" w:ascii="仿宋_GB2312" w:hAnsi="宋体" w:eastAsia="仿宋_GB2312"/>
                <w:color w:val="000000"/>
                <w:sz w:val="18"/>
                <w:szCs w:val="18"/>
              </w:rPr>
              <w:t>投诉举报电话以及网上投诉渠道</w:t>
            </w:r>
          </w:p>
        </w:tc>
        <w:tc>
          <w:tcPr>
            <w:tcW w:w="1800" w:type="dxa"/>
            <w:vMerge w:val="restart"/>
            <w:noWrap w:val="0"/>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《行政处罚法》、《精神卫生法》、《卫生行政处罚程序》</w:t>
            </w:r>
          </w:p>
        </w:tc>
        <w:tc>
          <w:tcPr>
            <w:tcW w:w="1440" w:type="dxa"/>
            <w:vMerge w:val="restart"/>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20" w:type="dxa"/>
            <w:vMerge w:val="restart"/>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卫生健康行政部门</w:t>
            </w:r>
          </w:p>
        </w:tc>
        <w:tc>
          <w:tcPr>
            <w:tcW w:w="1080" w:type="dxa"/>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vMerge w:val="continue"/>
            <w:noWrap w:val="0"/>
            <w:vAlign w:val="center"/>
          </w:tcPr>
          <w:p>
            <w:pPr>
              <w:widowControl/>
              <w:rPr>
                <w:rFonts w:ascii="仿宋_GB2312" w:hAnsi="宋体" w:eastAsia="仿宋_GB2312"/>
                <w:color w:val="000000"/>
                <w:sz w:val="18"/>
                <w:szCs w:val="18"/>
              </w:rPr>
            </w:pPr>
          </w:p>
        </w:tc>
        <w:tc>
          <w:tcPr>
            <w:tcW w:w="720" w:type="dxa"/>
            <w:vMerge w:val="continue"/>
            <w:noWrap w:val="0"/>
            <w:vAlign w:val="center"/>
          </w:tcPr>
          <w:p>
            <w:pPr>
              <w:widowControl/>
              <w:rPr>
                <w:rFonts w:ascii="仿宋_GB2312" w:hAnsi="宋体" w:eastAsia="仿宋_GB2312"/>
                <w:color w:val="000000"/>
                <w:sz w:val="18"/>
                <w:szCs w:val="18"/>
              </w:rPr>
            </w:pPr>
          </w:p>
        </w:tc>
        <w:tc>
          <w:tcPr>
            <w:tcW w:w="1188" w:type="dxa"/>
            <w:vMerge w:val="continue"/>
            <w:noWrap w:val="0"/>
            <w:vAlign w:val="center"/>
          </w:tcPr>
          <w:p>
            <w:pPr>
              <w:widowControl/>
              <w:rPr>
                <w:rFonts w:ascii="仿宋_GB2312" w:hAnsi="宋体" w:eastAsia="仿宋_GB2312"/>
                <w:color w:val="000000"/>
                <w:sz w:val="18"/>
                <w:szCs w:val="18"/>
              </w:rPr>
            </w:pPr>
          </w:p>
        </w:tc>
        <w:tc>
          <w:tcPr>
            <w:tcW w:w="4140" w:type="dxa"/>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受理和立案信息，包括：案件受理记录、立案报告；</w:t>
            </w:r>
          </w:p>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告知信息，包括：行政处罚事先告知书、听证告知书</w:t>
            </w:r>
          </w:p>
        </w:tc>
        <w:tc>
          <w:tcPr>
            <w:tcW w:w="1800" w:type="dxa"/>
            <w:vMerge w:val="continue"/>
            <w:noWrap w:val="0"/>
            <w:vAlign w:val="center"/>
          </w:tcPr>
          <w:p>
            <w:pPr>
              <w:widowControl/>
              <w:rPr>
                <w:rFonts w:ascii="仿宋_GB2312" w:hAnsi="宋体" w:eastAsia="仿宋_GB2312"/>
                <w:color w:val="000000"/>
                <w:sz w:val="18"/>
                <w:szCs w:val="18"/>
              </w:rPr>
            </w:pPr>
          </w:p>
        </w:tc>
        <w:tc>
          <w:tcPr>
            <w:tcW w:w="1440" w:type="dxa"/>
            <w:vMerge w:val="continue"/>
            <w:noWrap w:val="0"/>
            <w:vAlign w:val="center"/>
          </w:tcPr>
          <w:p>
            <w:pPr>
              <w:widowControl/>
              <w:rPr>
                <w:rFonts w:hint="eastAsia" w:ascii="仿宋_GB2312" w:hAnsi="宋体" w:eastAsia="仿宋_GB2312"/>
                <w:color w:val="000000"/>
                <w:sz w:val="18"/>
                <w:szCs w:val="18"/>
              </w:rPr>
            </w:pPr>
          </w:p>
        </w:tc>
        <w:tc>
          <w:tcPr>
            <w:tcW w:w="720" w:type="dxa"/>
            <w:vMerge w:val="continue"/>
            <w:noWrap w:val="0"/>
            <w:vAlign w:val="center"/>
          </w:tcPr>
          <w:p>
            <w:pPr>
              <w:widowControl/>
              <w:rPr>
                <w:rFonts w:hint="eastAsia" w:ascii="仿宋_GB2312" w:hAnsi="宋体" w:eastAsia="仿宋_GB2312"/>
                <w:color w:val="000000"/>
                <w:sz w:val="18"/>
                <w:szCs w:val="18"/>
              </w:rPr>
            </w:pPr>
          </w:p>
        </w:tc>
        <w:tc>
          <w:tcPr>
            <w:tcW w:w="1080" w:type="dxa"/>
            <w:noWrap w:val="0"/>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 xml:space="preserve">■精准推送        </w:t>
            </w:r>
          </w:p>
        </w:tc>
        <w:tc>
          <w:tcPr>
            <w:tcW w:w="720" w:type="dxa"/>
            <w:noWrap w:val="0"/>
            <w:vAlign w:val="center"/>
          </w:tcPr>
          <w:p>
            <w:pPr>
              <w:widowControl/>
              <w:jc w:val="center"/>
              <w:rPr>
                <w:rFonts w:ascii="仿宋_GB2312" w:hAnsi="宋体" w:eastAsia="仿宋_GB2312"/>
                <w:color w:val="000000"/>
                <w:sz w:val="18"/>
                <w:szCs w:val="18"/>
              </w:rPr>
            </w:pP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行政相对人　</w:t>
            </w:r>
          </w:p>
        </w:tc>
        <w:tc>
          <w:tcPr>
            <w:tcW w:w="596"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vMerge w:val="continue"/>
            <w:noWrap w:val="0"/>
            <w:vAlign w:val="center"/>
          </w:tcPr>
          <w:p>
            <w:pPr>
              <w:widowControl/>
              <w:rPr>
                <w:rFonts w:ascii="仿宋_GB2312" w:hAnsi="宋体" w:eastAsia="仿宋_GB2312"/>
                <w:color w:val="000000"/>
                <w:sz w:val="18"/>
                <w:szCs w:val="18"/>
              </w:rPr>
            </w:pPr>
          </w:p>
        </w:tc>
        <w:tc>
          <w:tcPr>
            <w:tcW w:w="720" w:type="dxa"/>
            <w:vMerge w:val="continue"/>
            <w:noWrap w:val="0"/>
            <w:vAlign w:val="center"/>
          </w:tcPr>
          <w:p>
            <w:pPr>
              <w:widowControl/>
              <w:rPr>
                <w:rFonts w:ascii="仿宋_GB2312" w:hAnsi="宋体" w:eastAsia="仿宋_GB2312"/>
                <w:color w:val="000000"/>
                <w:sz w:val="18"/>
                <w:szCs w:val="18"/>
              </w:rPr>
            </w:pPr>
          </w:p>
        </w:tc>
        <w:tc>
          <w:tcPr>
            <w:tcW w:w="1188" w:type="dxa"/>
            <w:vMerge w:val="continue"/>
            <w:noWrap w:val="0"/>
            <w:vAlign w:val="center"/>
          </w:tcPr>
          <w:p>
            <w:pPr>
              <w:widowControl/>
              <w:rPr>
                <w:rFonts w:ascii="仿宋_GB2312" w:hAnsi="宋体" w:eastAsia="仿宋_GB2312"/>
                <w:color w:val="000000"/>
                <w:sz w:val="18"/>
                <w:szCs w:val="18"/>
              </w:rPr>
            </w:pPr>
          </w:p>
        </w:tc>
        <w:tc>
          <w:tcPr>
            <w:tcW w:w="4140" w:type="dxa"/>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行政处罚决定信息，包括：处罚决定书文号、处罚名称、处罚类别、处罚事由、相对人名称、处罚依据、处罚单位、处罚决定日期</w:t>
            </w:r>
          </w:p>
        </w:tc>
        <w:tc>
          <w:tcPr>
            <w:tcW w:w="1800" w:type="dxa"/>
            <w:vMerge w:val="continue"/>
            <w:noWrap w:val="0"/>
            <w:vAlign w:val="center"/>
          </w:tcPr>
          <w:p>
            <w:pPr>
              <w:widowControl/>
              <w:rPr>
                <w:rFonts w:ascii="仿宋_GB2312" w:hAnsi="宋体" w:eastAsia="仿宋_GB2312"/>
                <w:color w:val="000000"/>
                <w:sz w:val="18"/>
                <w:szCs w:val="18"/>
              </w:rPr>
            </w:pPr>
          </w:p>
        </w:tc>
        <w:tc>
          <w:tcPr>
            <w:tcW w:w="1440" w:type="dxa"/>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20" w:type="dxa"/>
            <w:vMerge w:val="continue"/>
            <w:noWrap w:val="0"/>
            <w:vAlign w:val="center"/>
          </w:tcPr>
          <w:p>
            <w:pPr>
              <w:widowControl/>
              <w:rPr>
                <w:rFonts w:hint="eastAsia" w:ascii="仿宋_GB2312" w:hAnsi="宋体" w:eastAsia="仿宋_GB2312"/>
                <w:color w:val="000000"/>
                <w:sz w:val="18"/>
                <w:szCs w:val="18"/>
              </w:rPr>
            </w:pPr>
          </w:p>
        </w:tc>
        <w:tc>
          <w:tcPr>
            <w:tcW w:w="1080" w:type="dxa"/>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bl>
    <w:p>
      <w:pPr>
        <w:rPr>
          <w:rFonts w:hint="eastAsia" w:ascii="楷体_GB2312" w:eastAsia="楷体_GB2312"/>
          <w:sz w:val="30"/>
          <w:szCs w:val="30"/>
        </w:rPr>
      </w:pPr>
      <w:r>
        <w:rPr>
          <w:rFonts w:hint="eastAsia" w:ascii="楷体_GB2312" w:eastAsia="楷体_GB2312"/>
          <w:sz w:val="30"/>
          <w:szCs w:val="30"/>
        </w:rPr>
        <w:t>备注：考虑到篇幅原因，卫生健康领域基层政务公开标准目录其他内容略。</w:t>
      </w:r>
    </w:p>
    <w:p>
      <w:pPr>
        <w:pStyle w:val="2"/>
        <w:jc w:val="center"/>
        <w:rPr>
          <w:rFonts w:hint="eastAsia" w:ascii="方正小标宋_GBK" w:hAnsi="方正小标宋_GBK" w:eastAsia="方正小标宋_GBK"/>
          <w:b w:val="0"/>
          <w:bCs w:val="0"/>
          <w:sz w:val="30"/>
        </w:rPr>
      </w:pPr>
      <w:r>
        <w:rPr>
          <w:rFonts w:hint="eastAsia" w:ascii="Times New Roman"/>
          <w:sz w:val="28"/>
          <w:szCs w:val="28"/>
          <w:lang w:val="en-US" w:eastAsia="zh-CN"/>
        </w:rPr>
        <w:t xml:space="preserve"> </w:t>
      </w:r>
      <w:r>
        <w:rPr>
          <w:rFonts w:ascii="Times New Roman"/>
          <w:sz w:val="28"/>
          <w:szCs w:val="28"/>
        </w:rPr>
        <w:br w:type="page"/>
      </w:r>
      <w:bookmarkStart w:id="21" w:name="_Toc24724725"/>
      <w:r>
        <w:rPr>
          <w:rFonts w:hint="eastAsia" w:ascii="方正小标宋_GBK" w:hAnsi="方正小标宋_GBK" w:eastAsia="方正小标宋_GBK"/>
          <w:b w:val="0"/>
          <w:bCs w:val="0"/>
          <w:sz w:val="30"/>
        </w:rPr>
        <w:t>（二十二）安全生产领域基层政务公开标准目录</w:t>
      </w:r>
      <w:bookmarkEnd w:id="21"/>
    </w:p>
    <w:tbl>
      <w:tblPr>
        <w:tblStyle w:val="9"/>
        <w:tblW w:w="15660" w:type="dxa"/>
        <w:tblInd w:w="-8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080"/>
        <w:gridCol w:w="2520"/>
        <w:gridCol w:w="2520"/>
        <w:gridCol w:w="1800"/>
        <w:gridCol w:w="900"/>
        <w:gridCol w:w="1496"/>
        <w:gridCol w:w="664"/>
        <w:gridCol w:w="720"/>
        <w:gridCol w:w="720"/>
        <w:gridCol w:w="720"/>
        <w:gridCol w:w="540"/>
        <w:gridCol w:w="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40" w:type="dxa"/>
            <w:vMerge w:val="restart"/>
            <w:noWrap w:val="0"/>
            <w:vAlign w:val="center"/>
          </w:tcPr>
          <w:p>
            <w:pPr>
              <w:widowControl/>
              <w:jc w:val="center"/>
              <w:rPr>
                <w:rFonts w:hint="eastAsia" w:ascii="仿宋_GB2312" w:hAnsi="Times New Roman" w:eastAsia="仿宋_GB2312"/>
                <w:color w:val="000000"/>
                <w:kern w:val="0"/>
                <w:sz w:val="18"/>
                <w:szCs w:val="18"/>
              </w:rPr>
            </w:pPr>
            <w:r>
              <w:rPr>
                <w:rFonts w:hint="eastAsia" w:ascii="黑体" w:hAnsi="宋体" w:eastAsia="黑体" w:cs="宋体"/>
                <w:color w:val="000000"/>
                <w:kern w:val="0"/>
                <w:sz w:val="22"/>
              </w:rPr>
              <w:t>序号</w:t>
            </w:r>
          </w:p>
        </w:tc>
        <w:tc>
          <w:tcPr>
            <w:tcW w:w="1980" w:type="dxa"/>
            <w:gridSpan w:val="2"/>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公开事项</w:t>
            </w:r>
          </w:p>
        </w:tc>
        <w:tc>
          <w:tcPr>
            <w:tcW w:w="2520" w:type="dxa"/>
            <w:vMerge w:val="restart"/>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520" w:type="dxa"/>
            <w:vMerge w:val="restart"/>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公开依据</w:t>
            </w:r>
          </w:p>
        </w:tc>
        <w:tc>
          <w:tcPr>
            <w:tcW w:w="1800" w:type="dxa"/>
            <w:vMerge w:val="restart"/>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公开时限</w:t>
            </w:r>
          </w:p>
        </w:tc>
        <w:tc>
          <w:tcPr>
            <w:tcW w:w="900" w:type="dxa"/>
            <w:vMerge w:val="restart"/>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公开主体</w:t>
            </w:r>
          </w:p>
        </w:tc>
        <w:tc>
          <w:tcPr>
            <w:tcW w:w="1496" w:type="dxa"/>
            <w:vMerge w:val="restart"/>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公开渠道和载体</w:t>
            </w:r>
          </w:p>
        </w:tc>
        <w:tc>
          <w:tcPr>
            <w:tcW w:w="1384" w:type="dxa"/>
            <w:gridSpan w:val="2"/>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公开对象</w:t>
            </w:r>
          </w:p>
        </w:tc>
        <w:tc>
          <w:tcPr>
            <w:tcW w:w="1440" w:type="dxa"/>
            <w:gridSpan w:val="2"/>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公开方式</w:t>
            </w:r>
          </w:p>
        </w:tc>
        <w:tc>
          <w:tcPr>
            <w:tcW w:w="1080" w:type="dxa"/>
            <w:gridSpan w:val="2"/>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23" w:hRule="atLeast"/>
        </w:trPr>
        <w:tc>
          <w:tcPr>
            <w:tcW w:w="540" w:type="dxa"/>
            <w:vMerge w:val="continue"/>
            <w:noWrap w:val="0"/>
            <w:vAlign w:val="center"/>
          </w:tcPr>
          <w:p>
            <w:pPr>
              <w:widowControl/>
              <w:jc w:val="center"/>
              <w:rPr>
                <w:rFonts w:hint="eastAsia" w:ascii="仿宋_GB2312" w:hAnsi="Times New Roman" w:eastAsia="仿宋_GB2312"/>
                <w:color w:val="000000"/>
                <w:kern w:val="0"/>
                <w:sz w:val="18"/>
                <w:szCs w:val="18"/>
              </w:rPr>
            </w:pPr>
          </w:p>
        </w:tc>
        <w:tc>
          <w:tcPr>
            <w:tcW w:w="900"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二级事项</w:t>
            </w:r>
          </w:p>
        </w:tc>
        <w:tc>
          <w:tcPr>
            <w:tcW w:w="2520" w:type="dxa"/>
            <w:vMerge w:val="continue"/>
            <w:noWrap w:val="0"/>
            <w:vAlign w:val="center"/>
          </w:tcPr>
          <w:p>
            <w:pPr>
              <w:widowControl/>
              <w:jc w:val="left"/>
              <w:rPr>
                <w:rFonts w:hint="eastAsia" w:ascii="黑体" w:hAnsi="宋体" w:eastAsia="黑体" w:cs="宋体"/>
                <w:color w:val="000000"/>
                <w:kern w:val="0"/>
                <w:sz w:val="22"/>
              </w:rPr>
            </w:pPr>
          </w:p>
        </w:tc>
        <w:tc>
          <w:tcPr>
            <w:tcW w:w="2520" w:type="dxa"/>
            <w:vMerge w:val="continue"/>
            <w:noWrap w:val="0"/>
            <w:vAlign w:val="center"/>
          </w:tcPr>
          <w:p>
            <w:pPr>
              <w:widowControl/>
              <w:jc w:val="left"/>
              <w:rPr>
                <w:rFonts w:hint="eastAsia" w:ascii="黑体" w:hAnsi="宋体" w:eastAsia="黑体" w:cs="宋体"/>
                <w:color w:val="000000"/>
                <w:kern w:val="0"/>
                <w:sz w:val="22"/>
              </w:rPr>
            </w:pPr>
          </w:p>
        </w:tc>
        <w:tc>
          <w:tcPr>
            <w:tcW w:w="1800" w:type="dxa"/>
            <w:vMerge w:val="continue"/>
            <w:noWrap w:val="0"/>
            <w:vAlign w:val="center"/>
          </w:tcPr>
          <w:p>
            <w:pPr>
              <w:widowControl/>
              <w:jc w:val="left"/>
              <w:rPr>
                <w:rFonts w:hint="eastAsia" w:ascii="黑体" w:hAnsi="宋体" w:eastAsia="黑体" w:cs="宋体"/>
                <w:color w:val="000000"/>
                <w:kern w:val="0"/>
                <w:sz w:val="22"/>
              </w:rPr>
            </w:pPr>
          </w:p>
        </w:tc>
        <w:tc>
          <w:tcPr>
            <w:tcW w:w="900" w:type="dxa"/>
            <w:vMerge w:val="continue"/>
            <w:noWrap w:val="0"/>
            <w:vAlign w:val="center"/>
          </w:tcPr>
          <w:p>
            <w:pPr>
              <w:widowControl/>
              <w:jc w:val="center"/>
              <w:rPr>
                <w:rFonts w:hint="eastAsia" w:ascii="黑体" w:hAnsi="宋体" w:eastAsia="黑体" w:cs="宋体"/>
                <w:color w:val="000000"/>
                <w:kern w:val="0"/>
                <w:sz w:val="22"/>
              </w:rPr>
            </w:pPr>
          </w:p>
        </w:tc>
        <w:tc>
          <w:tcPr>
            <w:tcW w:w="1496" w:type="dxa"/>
            <w:vMerge w:val="continue"/>
            <w:noWrap w:val="0"/>
            <w:vAlign w:val="center"/>
          </w:tcPr>
          <w:p>
            <w:pPr>
              <w:widowControl/>
              <w:jc w:val="left"/>
              <w:rPr>
                <w:rFonts w:hint="eastAsia" w:ascii="黑体" w:hAnsi="宋体" w:eastAsia="黑体" w:cs="宋体"/>
                <w:kern w:val="0"/>
                <w:sz w:val="22"/>
              </w:rPr>
            </w:pPr>
          </w:p>
        </w:tc>
        <w:tc>
          <w:tcPr>
            <w:tcW w:w="664"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特定群众</w:t>
            </w:r>
          </w:p>
        </w:tc>
        <w:tc>
          <w:tcPr>
            <w:tcW w:w="720"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40"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县级</w:t>
            </w:r>
          </w:p>
        </w:tc>
        <w:tc>
          <w:tcPr>
            <w:tcW w:w="540"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w:t>
            </w:r>
          </w:p>
        </w:tc>
        <w:tc>
          <w:tcPr>
            <w:tcW w:w="900" w:type="dxa"/>
            <w:vMerge w:val="restart"/>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法律法规</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与安全生产有关的法律、法规</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180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00" w:type="dxa"/>
            <w:noWrap w:val="0"/>
            <w:vAlign w:val="center"/>
          </w:tcPr>
          <w:p>
            <w:pPr>
              <w:jc w:val="cente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vMerge w:val="restart"/>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   ■两微一端   ■公开查阅点 ■政务服务中心</w:t>
            </w: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7" w:hRule="atLeas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2</w:t>
            </w:r>
          </w:p>
        </w:tc>
        <w:tc>
          <w:tcPr>
            <w:tcW w:w="900" w:type="dxa"/>
            <w:vMerge w:val="continue"/>
            <w:noWrap w:val="0"/>
            <w:vAlign w:val="center"/>
          </w:tcPr>
          <w:p>
            <w:pPr>
              <w:rPr>
                <w:rFonts w:hint="eastAsia" w:ascii="仿宋_GB2312" w:hAnsi="宋体" w:eastAsia="仿宋_GB2312" w:cs="宋体"/>
                <w:color w:val="000000"/>
                <w:sz w:val="18"/>
                <w:szCs w:val="18"/>
              </w:rPr>
            </w:pPr>
          </w:p>
        </w:tc>
        <w:tc>
          <w:tcPr>
            <w:tcW w:w="108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部门和地方规章</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与安全生产有关的部门和地方规章</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180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00" w:type="dxa"/>
            <w:noWrap w:val="0"/>
            <w:vAlign w:val="center"/>
          </w:tcPr>
          <w:p>
            <w:pPr>
              <w:jc w:val="cente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vMerge w:val="continue"/>
            <w:noWrap w:val="0"/>
            <w:vAlign w:val="center"/>
          </w:tcPr>
          <w:p>
            <w:pPr>
              <w:spacing w:line="240" w:lineRule="exact"/>
              <w:jc w:val="left"/>
              <w:rPr>
                <w:rFonts w:hint="eastAsia" w:ascii="仿宋_GB2312" w:eastAsia="仿宋_GB2312"/>
                <w:sz w:val="18"/>
                <w:szCs w:val="18"/>
              </w:rPr>
            </w:pP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96" w:hRule="atLeas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3</w:t>
            </w:r>
          </w:p>
        </w:tc>
        <w:tc>
          <w:tcPr>
            <w:tcW w:w="900" w:type="dxa"/>
            <w:vMerge w:val="continue"/>
            <w:noWrap w:val="0"/>
            <w:vAlign w:val="center"/>
          </w:tcPr>
          <w:p>
            <w:pPr>
              <w:rPr>
                <w:rFonts w:hint="eastAsia" w:ascii="仿宋_GB2312" w:hAnsi="宋体" w:eastAsia="仿宋_GB2312" w:cs="宋体"/>
                <w:color w:val="000000"/>
                <w:sz w:val="18"/>
                <w:szCs w:val="18"/>
              </w:rPr>
            </w:pPr>
          </w:p>
        </w:tc>
        <w:tc>
          <w:tcPr>
            <w:tcW w:w="108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其他政策文件</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其他可以公开的与安全生产有关的政策文件，包括改革方案、发展规划、专项规划、工作计划等</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180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00" w:type="dxa"/>
            <w:noWrap w:val="0"/>
            <w:vAlign w:val="center"/>
          </w:tcPr>
          <w:p>
            <w:pPr>
              <w:jc w:val="cente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vMerge w:val="continue"/>
            <w:noWrap w:val="0"/>
            <w:vAlign w:val="center"/>
          </w:tcPr>
          <w:p>
            <w:pPr>
              <w:spacing w:line="240" w:lineRule="exact"/>
              <w:jc w:val="left"/>
              <w:rPr>
                <w:rFonts w:hint="eastAsia" w:ascii="仿宋_GB2312" w:eastAsia="仿宋_GB2312"/>
                <w:sz w:val="18"/>
                <w:szCs w:val="18"/>
              </w:rPr>
            </w:pP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5" w:hRule="atLeas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4</w:t>
            </w:r>
          </w:p>
        </w:tc>
        <w:tc>
          <w:tcPr>
            <w:tcW w:w="900" w:type="dxa"/>
            <w:vMerge w:val="continue"/>
            <w:noWrap w:val="0"/>
            <w:vAlign w:val="center"/>
          </w:tcPr>
          <w:p>
            <w:pPr>
              <w:rPr>
                <w:rFonts w:hint="eastAsia" w:ascii="仿宋_GB2312" w:hAnsi="宋体" w:eastAsia="仿宋_GB2312" w:cs="宋体"/>
                <w:color w:val="000000"/>
                <w:sz w:val="18"/>
                <w:szCs w:val="18"/>
              </w:rPr>
            </w:pPr>
          </w:p>
        </w:tc>
        <w:tc>
          <w:tcPr>
            <w:tcW w:w="108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标准</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安全生产领域有关的国家标准、行业标准、地方标准等</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180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00" w:type="dxa"/>
            <w:noWrap w:val="0"/>
            <w:vAlign w:val="center"/>
          </w:tcPr>
          <w:p>
            <w:pPr>
              <w:jc w:val="cente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vMerge w:val="continue"/>
            <w:noWrap w:val="0"/>
            <w:vAlign w:val="center"/>
          </w:tcPr>
          <w:p>
            <w:pPr>
              <w:spacing w:line="240" w:lineRule="exact"/>
              <w:jc w:val="left"/>
              <w:rPr>
                <w:rFonts w:hint="eastAsia" w:ascii="仿宋_GB2312" w:eastAsia="仿宋_GB2312"/>
                <w:sz w:val="18"/>
                <w:szCs w:val="18"/>
              </w:rPr>
            </w:pP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6" w:hRule="atLeas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5</w:t>
            </w:r>
          </w:p>
        </w:tc>
        <w:tc>
          <w:tcPr>
            <w:tcW w:w="900" w:type="dxa"/>
            <w:vMerge w:val="continue"/>
            <w:noWrap w:val="0"/>
            <w:vAlign w:val="center"/>
          </w:tcPr>
          <w:p>
            <w:pPr>
              <w:rPr>
                <w:rFonts w:hint="eastAsia" w:ascii="仿宋_GB2312" w:hAnsi="宋体" w:eastAsia="仿宋_GB2312" w:cs="宋体"/>
                <w:color w:val="000000"/>
                <w:sz w:val="18"/>
                <w:szCs w:val="18"/>
              </w:rPr>
            </w:pPr>
          </w:p>
        </w:tc>
        <w:tc>
          <w:tcPr>
            <w:tcW w:w="108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重大决策草案</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涉及管理相对人切身利益、需社会广泛知晓的重要改革方案等重大决策，决策前向社会公开决策草案、决策依据</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《政府信息公开条例》、《关于全面推进政务公开工作的意见》</w:t>
            </w:r>
          </w:p>
        </w:tc>
        <w:tc>
          <w:tcPr>
            <w:tcW w:w="180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900" w:type="dxa"/>
            <w:noWrap w:val="0"/>
            <w:vAlign w:val="center"/>
          </w:tcPr>
          <w:p>
            <w:pPr>
              <w:jc w:val="cente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■两微一端   ■公开查阅点 </w:t>
            </w: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13" w:hRule="atLeas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6</w:t>
            </w:r>
          </w:p>
        </w:tc>
        <w:tc>
          <w:tcPr>
            <w:tcW w:w="900" w:type="dxa"/>
            <w:vMerge w:val="restart"/>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重大政策解读及回应</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有关重大政策的解读与回应，安全生产相关热点问题的解读与回应</w:t>
            </w:r>
          </w:p>
        </w:tc>
        <w:tc>
          <w:tcPr>
            <w:tcW w:w="2520" w:type="dxa"/>
            <w:noWrap w:val="0"/>
            <w:vAlign w:val="top"/>
          </w:tcPr>
          <w:p>
            <w:r>
              <w:rPr>
                <w:rFonts w:hint="eastAsia" w:ascii="仿宋_GB2312" w:eastAsia="仿宋_GB2312"/>
                <w:bCs/>
                <w:color w:val="000000"/>
                <w:sz w:val="18"/>
                <w:szCs w:val="18"/>
              </w:rPr>
              <w:t>《政府信息公开条例》、《关于全面推进政务公开工作的意见》</w:t>
            </w:r>
          </w:p>
        </w:tc>
        <w:tc>
          <w:tcPr>
            <w:tcW w:w="180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重大决策作出后及时公开</w:t>
            </w:r>
          </w:p>
        </w:tc>
        <w:tc>
          <w:tcPr>
            <w:tcW w:w="9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■两微一端 </w:t>
            </w:r>
            <w:r>
              <w:rPr>
                <w:rFonts w:hint="eastAsia" w:ascii="仿宋_GB2312" w:eastAsia="仿宋_GB2312"/>
                <w:sz w:val="18"/>
                <w:szCs w:val="18"/>
              </w:rPr>
              <w:br w:type="textWrapping"/>
            </w:r>
            <w:r>
              <w:rPr>
                <w:rFonts w:hint="eastAsia" w:ascii="仿宋_GB2312" w:eastAsia="仿宋_GB2312"/>
                <w:sz w:val="18"/>
                <w:szCs w:val="18"/>
              </w:rPr>
              <w:t xml:space="preserve">■广播电视   </w:t>
            </w:r>
          </w:p>
          <w:p>
            <w:pPr>
              <w:spacing w:line="240" w:lineRule="exact"/>
              <w:jc w:val="left"/>
              <w:rPr>
                <w:rFonts w:hint="eastAsia" w:ascii="仿宋_GB2312" w:eastAsia="仿宋_GB2312"/>
                <w:sz w:val="18"/>
                <w:szCs w:val="18"/>
              </w:rPr>
            </w:pPr>
            <w:r>
              <w:rPr>
                <w:rFonts w:hint="eastAsia" w:ascii="仿宋_GB2312" w:eastAsia="仿宋_GB2312"/>
                <w:sz w:val="18"/>
                <w:szCs w:val="18"/>
              </w:rPr>
              <w:t>■纸质媒体</w:t>
            </w:r>
            <w:r>
              <w:rPr>
                <w:rFonts w:hint="eastAsia" w:ascii="仿宋_GB2312" w:eastAsia="仿宋_GB2312"/>
                <w:sz w:val="18"/>
                <w:szCs w:val="18"/>
              </w:rPr>
              <w:br w:type="textWrapping"/>
            </w:r>
            <w:r>
              <w:rPr>
                <w:rFonts w:hint="eastAsia" w:ascii="仿宋_GB2312" w:eastAsia="仿宋_GB2312"/>
                <w:sz w:val="18"/>
                <w:szCs w:val="18"/>
              </w:rPr>
              <w:t>■公开查阅点 ■政务服务中</w:t>
            </w: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40" w:hRule="atLeas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7</w:t>
            </w:r>
          </w:p>
        </w:tc>
        <w:tc>
          <w:tcPr>
            <w:tcW w:w="900" w:type="dxa"/>
            <w:vMerge w:val="continue"/>
            <w:noWrap w:val="0"/>
            <w:vAlign w:val="center"/>
          </w:tcPr>
          <w:p>
            <w:pPr>
              <w:rPr>
                <w:rFonts w:hint="eastAsia" w:ascii="仿宋_GB2312" w:hAnsi="宋体" w:eastAsia="仿宋_GB2312" w:cs="宋体"/>
                <w:color w:val="000000"/>
                <w:sz w:val="18"/>
                <w:szCs w:val="18"/>
              </w:rPr>
            </w:pPr>
          </w:p>
        </w:tc>
        <w:tc>
          <w:tcPr>
            <w:tcW w:w="108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重要会议</w:t>
            </w:r>
          </w:p>
        </w:tc>
        <w:tc>
          <w:tcPr>
            <w:tcW w:w="25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通过会议讨论作出重要改革方案等重大决策时，经党组研究认为有必要公开讨论决策过程的会议</w:t>
            </w:r>
          </w:p>
        </w:tc>
        <w:tc>
          <w:tcPr>
            <w:tcW w:w="2520" w:type="dxa"/>
            <w:noWrap w:val="0"/>
            <w:vAlign w:val="top"/>
          </w:tcPr>
          <w:p>
            <w:r>
              <w:rPr>
                <w:rFonts w:hint="eastAsia" w:ascii="仿宋_GB2312" w:eastAsia="仿宋_GB2312"/>
                <w:bCs/>
                <w:color w:val="000000"/>
                <w:sz w:val="18"/>
                <w:szCs w:val="18"/>
              </w:rPr>
              <w:t>《政府信息公开条例》、《关于全面推进政务公开工作的意见》</w:t>
            </w:r>
          </w:p>
        </w:tc>
        <w:tc>
          <w:tcPr>
            <w:tcW w:w="18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提前一周发通知邀请</w:t>
            </w:r>
          </w:p>
        </w:tc>
        <w:tc>
          <w:tcPr>
            <w:tcW w:w="9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   ■便民服务站</w:t>
            </w: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8" w:hRule="atLeas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8</w:t>
            </w:r>
          </w:p>
        </w:tc>
        <w:tc>
          <w:tcPr>
            <w:tcW w:w="900" w:type="dxa"/>
            <w:vMerge w:val="continue"/>
            <w:noWrap w:val="0"/>
            <w:vAlign w:val="center"/>
          </w:tcPr>
          <w:p>
            <w:pPr>
              <w:rPr>
                <w:rFonts w:hint="eastAsia" w:ascii="仿宋_GB2312" w:hAnsi="宋体" w:eastAsia="仿宋_GB2312" w:cs="宋体"/>
                <w:color w:val="000000"/>
                <w:sz w:val="18"/>
                <w:szCs w:val="18"/>
              </w:rPr>
            </w:pPr>
          </w:p>
        </w:tc>
        <w:tc>
          <w:tcPr>
            <w:tcW w:w="108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征集采纳社会公众意见情况</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重大决策草案公布后征集到的社会公众意见情况、采纳与否情况及理由等</w:t>
            </w:r>
          </w:p>
        </w:tc>
        <w:tc>
          <w:tcPr>
            <w:tcW w:w="2520" w:type="dxa"/>
            <w:noWrap w:val="0"/>
            <w:vAlign w:val="top"/>
          </w:tcPr>
          <w:p>
            <w:r>
              <w:rPr>
                <w:rFonts w:hint="eastAsia" w:ascii="仿宋_GB2312" w:eastAsia="仿宋_GB2312"/>
                <w:bCs/>
                <w:color w:val="000000"/>
                <w:sz w:val="18"/>
                <w:szCs w:val="18"/>
              </w:rPr>
              <w:t>《政府信息公开条例》、《关于全面推进政务公开工作的意见》</w:t>
            </w:r>
          </w:p>
        </w:tc>
        <w:tc>
          <w:tcPr>
            <w:tcW w:w="180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征求意见时对外公布的时限内公开</w:t>
            </w:r>
          </w:p>
        </w:tc>
        <w:tc>
          <w:tcPr>
            <w:tcW w:w="9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■公开查阅点 </w:t>
            </w: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23" w:hRule="atLeas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9</w:t>
            </w:r>
          </w:p>
        </w:tc>
        <w:tc>
          <w:tcPr>
            <w:tcW w:w="90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依法</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tc>
        <w:tc>
          <w:tcPr>
            <w:tcW w:w="108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行政许可</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办理行政许可和其他对外管理服务事项的依据、条件、程序</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《政府信息公开条例》、《关于推进安全生产领域改革发展的意见》</w:t>
            </w:r>
          </w:p>
        </w:tc>
        <w:tc>
          <w:tcPr>
            <w:tcW w:w="180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■两微一端   ■公开查阅点 ■政务服务中心</w:t>
            </w: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6" w:hRule="atLeas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10</w:t>
            </w:r>
          </w:p>
        </w:tc>
        <w:tc>
          <w:tcPr>
            <w:tcW w:w="900" w:type="dxa"/>
            <w:vMerge w:val="restart"/>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依法</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tc>
        <w:tc>
          <w:tcPr>
            <w:tcW w:w="108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行政处罚</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办理行政处罚的依据、条件、程序以及本级行政机关认为具有一定社会影响的行政处罚决定</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《政府信息公开条例》、《关于推进安全生产领域改革发展的意见》</w:t>
            </w:r>
          </w:p>
        </w:tc>
        <w:tc>
          <w:tcPr>
            <w:tcW w:w="180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   ■两微一端   ■公开查阅点 ■政务服务中心</w:t>
            </w: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87" w:hRule="atLeas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11</w:t>
            </w:r>
          </w:p>
        </w:tc>
        <w:tc>
          <w:tcPr>
            <w:tcW w:w="900" w:type="dxa"/>
            <w:vMerge w:val="continue"/>
            <w:noWrap w:val="0"/>
            <w:vAlign w:val="center"/>
          </w:tcPr>
          <w:p>
            <w:pPr>
              <w:rPr>
                <w:rFonts w:hint="eastAsia" w:ascii="仿宋_GB2312" w:hAnsi="宋体" w:eastAsia="仿宋_GB2312" w:cs="宋体"/>
                <w:color w:val="000000"/>
                <w:sz w:val="18"/>
                <w:szCs w:val="18"/>
              </w:rPr>
            </w:pPr>
          </w:p>
        </w:tc>
        <w:tc>
          <w:tcPr>
            <w:tcW w:w="108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行政强制</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办理行政强制的依据、条件、程序</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《政府信息公开条例》、《突发事件应对法》、《突发事件应急预案管理办法》、《中共中央 国务院关于推进安全生产领域改革发展的意见》</w:t>
            </w:r>
          </w:p>
        </w:tc>
        <w:tc>
          <w:tcPr>
            <w:tcW w:w="180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   ■两微一端   ■公开查阅点 ■政务服务中心</w:t>
            </w: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53" w:hRule="atLeas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12</w:t>
            </w:r>
          </w:p>
        </w:tc>
        <w:tc>
          <w:tcPr>
            <w:tcW w:w="90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隐患管理</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重大隐患排查、挂牌督办及其整改情况，安全生产举报电话等</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《安全生产法》、《政府信息公开条例》、《中共中央 国务院关于推进安全生产领域改革发展的意见》</w:t>
            </w:r>
          </w:p>
        </w:tc>
        <w:tc>
          <w:tcPr>
            <w:tcW w:w="180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9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   ■两微一端   ■广播电视   ■公开查阅点</w:t>
            </w:r>
          </w:p>
          <w:p>
            <w:pPr>
              <w:spacing w:line="240" w:lineRule="exact"/>
              <w:jc w:val="left"/>
              <w:rPr>
                <w:rFonts w:hint="eastAsia" w:ascii="仿宋_GB2312" w:eastAsia="仿宋_GB2312"/>
                <w:sz w:val="18"/>
                <w:szCs w:val="18"/>
              </w:rPr>
            </w:pPr>
            <w:r>
              <w:rPr>
                <w:rFonts w:hint="eastAsia" w:ascii="仿宋_GB2312" w:eastAsia="仿宋_GB2312"/>
                <w:sz w:val="18"/>
                <w:szCs w:val="18"/>
              </w:rPr>
              <w:t>■公示栏</w:t>
            </w: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52" w:hRule="atLeas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13</w:t>
            </w:r>
          </w:p>
        </w:tc>
        <w:tc>
          <w:tcPr>
            <w:tcW w:w="900" w:type="dxa"/>
            <w:vMerge w:val="restart"/>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应急管理</w:t>
            </w:r>
          </w:p>
        </w:tc>
        <w:tc>
          <w:tcPr>
            <w:tcW w:w="25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xml:space="preserve">承担处置主责、非敏感的应急信息，包括事故灾害类预警信息、事故信息、事故后采取的应急处置措施和应对结果等  </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《政府信息公开条例》、《突发事件应对法》、《关于全面加强政务公开工作的意见》</w:t>
            </w:r>
          </w:p>
        </w:tc>
        <w:tc>
          <w:tcPr>
            <w:tcW w:w="180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9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   ■两微一端   ■公开查阅点 ■政务服务中心</w:t>
            </w:r>
            <w:r>
              <w:rPr>
                <w:rFonts w:hint="eastAsia" w:ascii="仿宋_GB2312" w:eastAsia="仿宋_GB2312"/>
                <w:sz w:val="18"/>
                <w:szCs w:val="18"/>
              </w:rPr>
              <w:br w:type="textWrapping"/>
            </w:r>
            <w:r>
              <w:rPr>
                <w:rFonts w:hint="eastAsia" w:ascii="仿宋_GB2312" w:eastAsia="仿宋_GB2312"/>
                <w:sz w:val="18"/>
                <w:szCs w:val="18"/>
              </w:rPr>
              <w:t>■便民服务站</w:t>
            </w:r>
          </w:p>
          <w:p>
            <w:pPr>
              <w:spacing w:line="240" w:lineRule="exact"/>
              <w:jc w:val="left"/>
              <w:rPr>
                <w:rFonts w:hint="eastAsia" w:ascii="仿宋_GB2312" w:eastAsia="仿宋_GB2312"/>
                <w:sz w:val="18"/>
                <w:szCs w:val="18"/>
              </w:rPr>
            </w:pPr>
            <w:r>
              <w:rPr>
                <w:rFonts w:hint="eastAsia" w:ascii="仿宋_GB2312" w:eastAsia="仿宋_GB2312"/>
                <w:sz w:val="18"/>
                <w:szCs w:val="18"/>
              </w:rPr>
              <w:t>■公示栏</w:t>
            </w: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52" w:hRule="atLeas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14</w:t>
            </w:r>
          </w:p>
        </w:tc>
        <w:tc>
          <w:tcPr>
            <w:tcW w:w="900" w:type="dxa"/>
            <w:vMerge w:val="continue"/>
            <w:noWrap w:val="0"/>
            <w:vAlign w:val="center"/>
          </w:tcPr>
          <w:p>
            <w:pPr>
              <w:rPr>
                <w:rFonts w:hint="eastAsia" w:ascii="仿宋_GB2312" w:hAnsi="宋体" w:eastAsia="仿宋_GB2312" w:cs="宋体"/>
                <w:color w:val="000000"/>
                <w:sz w:val="18"/>
                <w:szCs w:val="18"/>
              </w:rPr>
            </w:pPr>
          </w:p>
        </w:tc>
        <w:tc>
          <w:tcPr>
            <w:tcW w:w="108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黑名单管理</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列入或撤销纳入安全生产黑名单管理的企业信息，具体企业名称、证照编号、经营地址、负责人姓名等</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《政府信息公开条例》、《社会信用体系建设规划纲要（2014-2020年）》</w:t>
            </w:r>
          </w:p>
        </w:tc>
        <w:tc>
          <w:tcPr>
            <w:tcW w:w="180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   ■两微一端   ■公开查阅点 ■政务服务中心</w:t>
            </w:r>
            <w:r>
              <w:rPr>
                <w:rFonts w:hint="eastAsia" w:ascii="仿宋_GB2312" w:eastAsia="仿宋_GB2312"/>
                <w:sz w:val="18"/>
                <w:szCs w:val="18"/>
              </w:rPr>
              <w:br w:type="textWrapping"/>
            </w: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6" w:hRule="atLeas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15</w:t>
            </w:r>
          </w:p>
        </w:tc>
        <w:tc>
          <w:tcPr>
            <w:tcW w:w="900" w:type="dxa"/>
            <w:vMerge w:val="restart"/>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事故通报</w:t>
            </w:r>
          </w:p>
        </w:tc>
        <w:tc>
          <w:tcPr>
            <w:tcW w:w="2520" w:type="dxa"/>
            <w:noWrap w:val="0"/>
            <w:vAlign w:val="center"/>
          </w:tcPr>
          <w:p>
            <w:pPr>
              <w:jc w:val="left"/>
              <w:rPr>
                <w:rFonts w:hint="eastAsia" w:ascii="仿宋_GB2312" w:hAnsi="宋体" w:eastAsia="仿宋_GB2312" w:cs="宋体"/>
                <w:bCs/>
                <w:sz w:val="18"/>
                <w:szCs w:val="18"/>
              </w:rPr>
            </w:pPr>
            <w:r>
              <w:rPr>
                <w:rFonts w:hint="eastAsia" w:ascii="仿宋_GB2312" w:eastAsia="仿宋_GB2312"/>
                <w:bCs/>
                <w:sz w:val="18"/>
                <w:szCs w:val="18"/>
              </w:rPr>
              <w:t>1、事故信息:本部门接报查实的各类生产安全事故情况（事故发生时间、地点、伤亡情况、简要经过）                         2、典型事故通报:各类典型安全生产事故情况通报，主要包括发生时间、地点、起因、经过、结果、相关领导批示情况、预防性措施建议等内容                       3、事故调查报告：依照事故调查处理权限，经批复的生产安全事故调查报告，依法应当保密的除外</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《安全生产法》、《政府信息公开条例》、《中共中央 国务院关于推进安全生产领域改革发展的意见》</w:t>
            </w:r>
          </w:p>
        </w:tc>
        <w:tc>
          <w:tcPr>
            <w:tcW w:w="180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按照中央有关要求公开</w:t>
            </w:r>
          </w:p>
        </w:tc>
        <w:tc>
          <w:tcPr>
            <w:tcW w:w="9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   ■两微一端   ■公开查阅点 ■政务服务中心</w:t>
            </w: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25" w:hRule="atLeas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16</w:t>
            </w:r>
          </w:p>
        </w:tc>
        <w:tc>
          <w:tcPr>
            <w:tcW w:w="900" w:type="dxa"/>
            <w:vMerge w:val="continue"/>
            <w:noWrap w:val="0"/>
            <w:vAlign w:val="center"/>
          </w:tcPr>
          <w:p>
            <w:pPr>
              <w:rPr>
                <w:rFonts w:hint="eastAsia" w:ascii="仿宋_GB2312" w:hAnsi="宋体" w:eastAsia="仿宋_GB2312" w:cs="宋体"/>
                <w:color w:val="000000"/>
                <w:sz w:val="18"/>
                <w:szCs w:val="18"/>
              </w:rPr>
            </w:pPr>
          </w:p>
        </w:tc>
        <w:tc>
          <w:tcPr>
            <w:tcW w:w="108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动态信息</w:t>
            </w:r>
          </w:p>
        </w:tc>
        <w:tc>
          <w:tcPr>
            <w:tcW w:w="25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业务工作动态、安全生产执法检查动态</w:t>
            </w:r>
          </w:p>
        </w:tc>
        <w:tc>
          <w:tcPr>
            <w:tcW w:w="25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《政府信息公开条例》、《中共中央 国务院关于推进安全生产领域改革发展的意见》</w:t>
            </w:r>
          </w:p>
        </w:tc>
        <w:tc>
          <w:tcPr>
            <w:tcW w:w="18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按进展情况及时公开</w:t>
            </w:r>
          </w:p>
        </w:tc>
        <w:tc>
          <w:tcPr>
            <w:tcW w:w="9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   ■两微一端   ■发布会</w:t>
            </w:r>
            <w:r>
              <w:rPr>
                <w:rFonts w:hint="eastAsia" w:ascii="仿宋_GB2312" w:eastAsia="仿宋_GB2312"/>
                <w:sz w:val="18"/>
                <w:szCs w:val="18"/>
              </w:rPr>
              <w:br w:type="textWrapping"/>
            </w:r>
            <w:r>
              <w:rPr>
                <w:rFonts w:hint="eastAsia" w:ascii="仿宋_GB2312" w:eastAsia="仿宋_GB2312"/>
                <w:sz w:val="18"/>
                <w:szCs w:val="18"/>
              </w:rPr>
              <w:t>■广播电视   ■纸质媒体</w:t>
            </w:r>
            <w:r>
              <w:rPr>
                <w:rFonts w:hint="eastAsia" w:ascii="仿宋_GB2312" w:eastAsia="仿宋_GB2312"/>
                <w:sz w:val="18"/>
                <w:szCs w:val="18"/>
              </w:rPr>
              <w:br w:type="textWrapping"/>
            </w:r>
            <w:r>
              <w:rPr>
                <w:rFonts w:hint="eastAsia" w:ascii="仿宋_GB2312" w:eastAsia="仿宋_GB2312"/>
                <w:sz w:val="18"/>
                <w:szCs w:val="18"/>
              </w:rPr>
              <w:t>■其他</w:t>
            </w: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98" w:hRule="atLeas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17</w:t>
            </w:r>
          </w:p>
        </w:tc>
        <w:tc>
          <w:tcPr>
            <w:tcW w:w="90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安全生产预警提示信息</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气象及灾害预警信息            不同时段、不同领域安全生产提示信息</w:t>
            </w:r>
          </w:p>
        </w:tc>
        <w:tc>
          <w:tcPr>
            <w:tcW w:w="25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《政府信息公开条例》、《中共中央 国务院关于推进安全生产领域改革发展的意见》</w:t>
            </w:r>
          </w:p>
        </w:tc>
        <w:tc>
          <w:tcPr>
            <w:tcW w:w="180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信息形成后及时公开</w:t>
            </w:r>
          </w:p>
        </w:tc>
        <w:tc>
          <w:tcPr>
            <w:tcW w:w="9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   ■两微一端   ■发布会</w:t>
            </w:r>
            <w:r>
              <w:rPr>
                <w:rFonts w:hint="eastAsia" w:ascii="仿宋_GB2312" w:eastAsia="仿宋_GB2312"/>
                <w:sz w:val="18"/>
                <w:szCs w:val="18"/>
              </w:rPr>
              <w:br w:type="textWrapping"/>
            </w:r>
            <w:r>
              <w:rPr>
                <w:rFonts w:hint="eastAsia" w:ascii="仿宋_GB2312" w:eastAsia="仿宋_GB2312"/>
                <w:sz w:val="18"/>
                <w:szCs w:val="18"/>
              </w:rPr>
              <w:t>■广播电视   ■纸质媒体</w:t>
            </w:r>
          </w:p>
          <w:p>
            <w:pPr>
              <w:spacing w:line="240" w:lineRule="exact"/>
              <w:jc w:val="left"/>
              <w:rPr>
                <w:rFonts w:hint="eastAsia" w:ascii="仿宋_GB2312" w:eastAsia="仿宋_GB2312"/>
                <w:sz w:val="18"/>
                <w:szCs w:val="18"/>
              </w:rPr>
            </w:pPr>
            <w:r>
              <w:rPr>
                <w:rFonts w:hint="eastAsia" w:ascii="仿宋_GB2312" w:eastAsia="仿宋_GB2312"/>
                <w:sz w:val="18"/>
                <w:szCs w:val="18"/>
              </w:rPr>
              <w:t>■便民服务站 ■入户/现场</w:t>
            </w:r>
            <w:r>
              <w:rPr>
                <w:rFonts w:hint="eastAsia" w:ascii="仿宋_GB2312" w:eastAsia="仿宋_GB2312"/>
                <w:sz w:val="18"/>
                <w:szCs w:val="18"/>
              </w:rPr>
              <w:br w:type="textWrapping"/>
            </w:r>
            <w:r>
              <w:rPr>
                <w:rFonts w:hint="eastAsia" w:ascii="仿宋_GB2312" w:eastAsia="仿宋_GB2312"/>
                <w:sz w:val="18"/>
                <w:szCs w:val="18"/>
              </w:rPr>
              <w:t>■社区/企事业单位、村公示栏（电子屏）</w:t>
            </w:r>
            <w:r>
              <w:rPr>
                <w:rFonts w:hint="eastAsia" w:ascii="仿宋_GB2312" w:eastAsia="仿宋_GB2312"/>
                <w:sz w:val="18"/>
                <w:szCs w:val="18"/>
              </w:rPr>
              <w:br w:type="textWrapping"/>
            </w:r>
            <w:r>
              <w:rPr>
                <w:rFonts w:hint="eastAsia" w:ascii="仿宋_GB2312" w:eastAsia="仿宋_GB2312"/>
                <w:sz w:val="18"/>
                <w:szCs w:val="18"/>
              </w:rPr>
              <w:t>■精准推送   ■其他</w:t>
            </w: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99" w:hRule="atLeas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18</w:t>
            </w:r>
          </w:p>
        </w:tc>
        <w:tc>
          <w:tcPr>
            <w:tcW w:w="900" w:type="dxa"/>
            <w:vMerge w:val="restart"/>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公共</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服务</w:t>
            </w:r>
          </w:p>
        </w:tc>
        <w:tc>
          <w:tcPr>
            <w:tcW w:w="108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政务公开目录</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政务公开事项的索引、名称、内容概述、生成日期等</w:t>
            </w:r>
          </w:p>
        </w:tc>
        <w:tc>
          <w:tcPr>
            <w:tcW w:w="25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《政府信息公开条例》、《中共中央 国务院关于推进安全生产领域改革发展的意见》</w:t>
            </w:r>
          </w:p>
        </w:tc>
        <w:tc>
          <w:tcPr>
            <w:tcW w:w="180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9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   ■公开查阅点 ■政务服务中心</w:t>
            </w: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89" w:hRule="atLeas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19</w:t>
            </w:r>
          </w:p>
        </w:tc>
        <w:tc>
          <w:tcPr>
            <w:tcW w:w="900" w:type="dxa"/>
            <w:vMerge w:val="continue"/>
            <w:noWrap w:val="0"/>
            <w:vAlign w:val="center"/>
          </w:tcPr>
          <w:p>
            <w:pPr>
              <w:rPr>
                <w:rFonts w:hint="eastAsia" w:ascii="仿宋_GB2312" w:hAnsi="宋体" w:eastAsia="仿宋_GB2312" w:cs="宋体"/>
                <w:color w:val="000000"/>
                <w:sz w:val="18"/>
                <w:szCs w:val="18"/>
              </w:rPr>
            </w:pPr>
          </w:p>
        </w:tc>
        <w:tc>
          <w:tcPr>
            <w:tcW w:w="108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政务公开标准</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政府信息公开指南等流程性信息</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180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9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   ■公开查阅点 ■政务服务中心</w:t>
            </w: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6" w:hRule="atLeas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20</w:t>
            </w:r>
          </w:p>
        </w:tc>
        <w:tc>
          <w:tcPr>
            <w:tcW w:w="900" w:type="dxa"/>
            <w:vMerge w:val="restart"/>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公共</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服务</w:t>
            </w:r>
          </w:p>
        </w:tc>
        <w:tc>
          <w:tcPr>
            <w:tcW w:w="108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权力清单及责任清单</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同级政府审批通过的行政执法主体信息和行政许可、行政处罚、行政强制、行政检查、行政确认、行政奖励及其他行政职权等行政执法职权职责清单</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《政府信息公开条例》、《中共中央 国务院关于推进安全生产领域改革发展的意见》</w:t>
            </w:r>
          </w:p>
        </w:tc>
        <w:tc>
          <w:tcPr>
            <w:tcW w:w="18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信息形成或者变更20个工作日内，如有更新，及时公开</w:t>
            </w:r>
          </w:p>
        </w:tc>
        <w:tc>
          <w:tcPr>
            <w:tcW w:w="9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   ■公开查阅点 ■政务服务中心</w:t>
            </w: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6" w:hRule="atLeas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21</w:t>
            </w:r>
          </w:p>
        </w:tc>
        <w:tc>
          <w:tcPr>
            <w:tcW w:w="900" w:type="dxa"/>
            <w:vMerge w:val="continue"/>
            <w:noWrap w:val="0"/>
            <w:vAlign w:val="center"/>
          </w:tcPr>
          <w:p>
            <w:pPr>
              <w:rPr>
                <w:rFonts w:hint="eastAsia" w:ascii="仿宋_GB2312" w:hAnsi="宋体" w:eastAsia="仿宋_GB2312" w:cs="宋体"/>
                <w:color w:val="000000"/>
                <w:sz w:val="18"/>
                <w:szCs w:val="18"/>
              </w:rPr>
            </w:pPr>
          </w:p>
        </w:tc>
        <w:tc>
          <w:tcPr>
            <w:tcW w:w="108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主要业务办事指南</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主要业务工作的办事依据、程序、时限，办事时间、地点、部门、联系方式及相关办理结果</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《政府信息公开条例》、《中共中央 国务院关于推进安全生产领域改革发展的意见》</w:t>
            </w:r>
          </w:p>
        </w:tc>
        <w:tc>
          <w:tcPr>
            <w:tcW w:w="18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信息形成或者变更之日起20个工作日内</w:t>
            </w:r>
          </w:p>
        </w:tc>
        <w:tc>
          <w:tcPr>
            <w:tcW w:w="9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   ■公开查阅点 ■政务服务中心</w:t>
            </w: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6" w:hRule="atLeas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22</w:t>
            </w:r>
          </w:p>
        </w:tc>
        <w:tc>
          <w:tcPr>
            <w:tcW w:w="900" w:type="dxa"/>
            <w:vMerge w:val="continue"/>
            <w:noWrap w:val="0"/>
            <w:vAlign w:val="center"/>
          </w:tcPr>
          <w:p>
            <w:pPr>
              <w:rPr>
                <w:rFonts w:hint="eastAsia" w:ascii="仿宋_GB2312" w:hAnsi="宋体" w:eastAsia="仿宋_GB2312" w:cs="宋体"/>
                <w:color w:val="000000"/>
                <w:sz w:val="18"/>
                <w:szCs w:val="18"/>
              </w:rPr>
            </w:pPr>
          </w:p>
        </w:tc>
        <w:tc>
          <w:tcPr>
            <w:tcW w:w="108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年度报告</w:t>
            </w:r>
          </w:p>
        </w:tc>
        <w:tc>
          <w:tcPr>
            <w:tcW w:w="25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政府信息公开年度报告及相关统计报表</w:t>
            </w:r>
          </w:p>
        </w:tc>
        <w:tc>
          <w:tcPr>
            <w:tcW w:w="25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《政府信息公开条例》</w:t>
            </w:r>
          </w:p>
        </w:tc>
        <w:tc>
          <w:tcPr>
            <w:tcW w:w="180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每年1月31日前</w:t>
            </w:r>
          </w:p>
        </w:tc>
        <w:tc>
          <w:tcPr>
            <w:tcW w:w="9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   ■公开查阅点 ■政务服务中心</w:t>
            </w: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6" w:hRule="atLeas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23</w:t>
            </w:r>
          </w:p>
        </w:tc>
        <w:tc>
          <w:tcPr>
            <w:tcW w:w="90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重点</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领域</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信息</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公开</w:t>
            </w:r>
          </w:p>
        </w:tc>
        <w:tc>
          <w:tcPr>
            <w:tcW w:w="108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财政资金信息</w:t>
            </w:r>
          </w:p>
        </w:tc>
        <w:tc>
          <w:tcPr>
            <w:tcW w:w="2520" w:type="dxa"/>
            <w:noWrap w:val="0"/>
            <w:vAlign w:val="center"/>
          </w:tcPr>
          <w:p>
            <w:pPr>
              <w:rPr>
                <w:rFonts w:hint="eastAsia" w:ascii="仿宋_GB2312" w:eastAsia="仿宋_GB2312"/>
                <w:bCs/>
                <w:sz w:val="18"/>
                <w:szCs w:val="18"/>
              </w:rPr>
            </w:pPr>
            <w:r>
              <w:rPr>
                <w:rFonts w:hint="eastAsia" w:ascii="仿宋_GB2312" w:eastAsia="仿宋_GB2312"/>
                <w:bCs/>
                <w:sz w:val="18"/>
                <w:szCs w:val="18"/>
              </w:rPr>
              <w:t>预算、决算</w:t>
            </w:r>
          </w:p>
          <w:p>
            <w:pPr>
              <w:rPr>
                <w:rFonts w:hint="eastAsia" w:ascii="仿宋_GB2312" w:eastAsia="仿宋_GB2312"/>
                <w:bCs/>
                <w:sz w:val="18"/>
                <w:szCs w:val="18"/>
              </w:rPr>
            </w:pPr>
            <w:r>
              <w:rPr>
                <w:rFonts w:hint="eastAsia" w:ascii="仿宋_GB2312" w:eastAsia="仿宋_GB2312"/>
                <w:bCs/>
                <w:sz w:val="18"/>
                <w:szCs w:val="18"/>
              </w:rPr>
              <w:t xml:space="preserve"> “三公”经费</w:t>
            </w:r>
          </w:p>
          <w:p>
            <w:pPr>
              <w:rPr>
                <w:rFonts w:hint="eastAsia" w:ascii="仿宋_GB2312" w:hAnsi="宋体" w:eastAsia="仿宋_GB2312" w:cs="宋体"/>
                <w:bCs/>
                <w:sz w:val="18"/>
                <w:szCs w:val="18"/>
              </w:rPr>
            </w:pPr>
            <w:r>
              <w:rPr>
                <w:rFonts w:hint="eastAsia" w:ascii="仿宋_GB2312" w:eastAsia="仿宋_GB2312"/>
                <w:bCs/>
                <w:sz w:val="18"/>
                <w:szCs w:val="18"/>
              </w:rPr>
              <w:t>安全生产专项资金使用等财政资金信息</w:t>
            </w:r>
          </w:p>
        </w:tc>
        <w:tc>
          <w:tcPr>
            <w:tcW w:w="25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《政府信息公开条例》、《国务院关于深化预算管理制度改革的决定》、《国务院办公厅关于进一步推进预算公开工作意见的通知》</w:t>
            </w:r>
          </w:p>
        </w:tc>
        <w:tc>
          <w:tcPr>
            <w:tcW w:w="18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按中央要求时限公开</w:t>
            </w:r>
          </w:p>
        </w:tc>
        <w:tc>
          <w:tcPr>
            <w:tcW w:w="9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   ■公开查阅点 ■政务服务中心</w:t>
            </w: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85" w:hRule="atLeas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24</w:t>
            </w:r>
          </w:p>
        </w:tc>
        <w:tc>
          <w:tcPr>
            <w:tcW w:w="900" w:type="dxa"/>
            <w:vMerge w:val="restart"/>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重点</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领域</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信息</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公开</w:t>
            </w:r>
          </w:p>
        </w:tc>
        <w:tc>
          <w:tcPr>
            <w:tcW w:w="108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政府采购信息</w:t>
            </w:r>
          </w:p>
        </w:tc>
        <w:tc>
          <w:tcPr>
            <w:tcW w:w="25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本单位采购实施情况相关信息</w:t>
            </w:r>
          </w:p>
        </w:tc>
        <w:tc>
          <w:tcPr>
            <w:tcW w:w="25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《政府信息公开条例》、《国务院关于深化预算管理制度改革的决定》、中办、国办印发《关于进一步推进预算公开工作的意见》的通知</w:t>
            </w:r>
          </w:p>
        </w:tc>
        <w:tc>
          <w:tcPr>
            <w:tcW w:w="18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按进展情况及时公开</w:t>
            </w:r>
          </w:p>
        </w:tc>
        <w:tc>
          <w:tcPr>
            <w:tcW w:w="9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   ■公开查阅点 ■政务服务中心</w:t>
            </w: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95" w:hRule="atLeas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25</w:t>
            </w:r>
          </w:p>
        </w:tc>
        <w:tc>
          <w:tcPr>
            <w:tcW w:w="900" w:type="dxa"/>
            <w:vMerge w:val="continue"/>
            <w:noWrap w:val="0"/>
            <w:vAlign w:val="center"/>
          </w:tcPr>
          <w:p>
            <w:pPr>
              <w:rPr>
                <w:rFonts w:hint="eastAsia" w:ascii="仿宋_GB2312" w:hAnsi="宋体" w:eastAsia="仿宋_GB2312" w:cs="宋体"/>
                <w:color w:val="000000"/>
                <w:sz w:val="18"/>
                <w:szCs w:val="18"/>
              </w:rPr>
            </w:pPr>
          </w:p>
        </w:tc>
        <w:tc>
          <w:tcPr>
            <w:tcW w:w="108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办事纪律和监督管理</w:t>
            </w:r>
          </w:p>
        </w:tc>
        <w:tc>
          <w:tcPr>
            <w:tcW w:w="25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本单位的办事纪律,受理投诉、举报、信访的途径等内容</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《政府信息公开条例》、《中共中央 国务院关于推进安全生产领域改革发展的意见》</w:t>
            </w:r>
          </w:p>
        </w:tc>
        <w:tc>
          <w:tcPr>
            <w:tcW w:w="18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按进展情况及时公开</w:t>
            </w:r>
          </w:p>
        </w:tc>
        <w:tc>
          <w:tcPr>
            <w:tcW w:w="9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   ■公开查阅点 ■政务服务中心</w:t>
            </w: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6" w:hRule="atLeas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26</w:t>
            </w:r>
          </w:p>
        </w:tc>
        <w:tc>
          <w:tcPr>
            <w:tcW w:w="900" w:type="dxa"/>
            <w:vMerge w:val="restart"/>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重点</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领域</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信息</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公开</w:t>
            </w:r>
          </w:p>
        </w:tc>
        <w:tc>
          <w:tcPr>
            <w:tcW w:w="108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重大工程项目信息</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项目名称、执行措施、责任分工、取得成效、后续举措等</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《政府信息公开条例》、《国务院办公厅关于推进重大建设项目批准和实施领域政府信息公开的意见》</w:t>
            </w:r>
          </w:p>
        </w:tc>
        <w:tc>
          <w:tcPr>
            <w:tcW w:w="180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按照中央有关要求公开</w:t>
            </w:r>
          </w:p>
        </w:tc>
        <w:tc>
          <w:tcPr>
            <w:tcW w:w="9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noWrap w:val="0"/>
            <w:vAlign w:val="center"/>
          </w:tcPr>
          <w:p>
            <w:pPr>
              <w:spacing w:line="240" w:lineRule="exact"/>
              <w:rPr>
                <w:rFonts w:hint="eastAsia" w:ascii="仿宋_GB2312" w:eastAsia="仿宋_GB2312"/>
                <w:sz w:val="18"/>
                <w:szCs w:val="18"/>
              </w:rPr>
            </w:pPr>
            <w:r>
              <w:rPr>
                <w:rFonts w:hint="eastAsia" w:ascii="仿宋_GB2312" w:eastAsia="仿宋_GB2312"/>
                <w:sz w:val="18"/>
                <w:szCs w:val="18"/>
              </w:rPr>
              <w:t>■政府网站</w:t>
            </w:r>
            <w:r>
              <w:rPr>
                <w:rFonts w:hint="eastAsia" w:ascii="仿宋_GB2312" w:eastAsia="仿宋_GB2312"/>
                <w:sz w:val="18"/>
                <w:szCs w:val="18"/>
              </w:rPr>
              <w:br w:type="textWrapping"/>
            </w:r>
            <w:r>
              <w:rPr>
                <w:rFonts w:hint="eastAsia" w:ascii="仿宋_GB2312" w:eastAsia="仿宋_GB2312"/>
                <w:sz w:val="18"/>
                <w:szCs w:val="18"/>
              </w:rPr>
              <w:t>■公开查阅点 ■政务服务中心</w:t>
            </w: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6" w:hRule="atLeas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27</w:t>
            </w:r>
          </w:p>
        </w:tc>
        <w:tc>
          <w:tcPr>
            <w:tcW w:w="900" w:type="dxa"/>
            <w:vMerge w:val="continue"/>
            <w:noWrap w:val="0"/>
            <w:vAlign w:val="center"/>
          </w:tcPr>
          <w:p>
            <w:pPr>
              <w:rPr>
                <w:rFonts w:hint="eastAsia" w:ascii="仿宋_GB2312" w:hAnsi="宋体" w:eastAsia="仿宋_GB2312" w:cs="宋体"/>
                <w:color w:val="000000"/>
                <w:sz w:val="18"/>
                <w:szCs w:val="18"/>
              </w:rPr>
            </w:pPr>
          </w:p>
        </w:tc>
        <w:tc>
          <w:tcPr>
            <w:tcW w:w="108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检查和巡查发现安全监管监察问题</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检查和巡查发现的、并要求向社会公开的问题及整改落实情况</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《政府信息公开条例》、《中共中央 国务院关于推进安全生产领域改革发展的意见》</w:t>
            </w:r>
          </w:p>
        </w:tc>
        <w:tc>
          <w:tcPr>
            <w:tcW w:w="18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按进展情况及时公开</w:t>
            </w:r>
          </w:p>
        </w:tc>
        <w:tc>
          <w:tcPr>
            <w:tcW w:w="9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   ■公开查阅点 ■政务服务中心</w:t>
            </w: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87" w:hRule="atLeas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28</w:t>
            </w:r>
          </w:p>
        </w:tc>
        <w:tc>
          <w:tcPr>
            <w:tcW w:w="900" w:type="dxa"/>
            <w:vMerge w:val="continue"/>
            <w:noWrap w:val="0"/>
            <w:vAlign w:val="center"/>
          </w:tcPr>
          <w:p>
            <w:pPr>
              <w:rPr>
                <w:rFonts w:hint="eastAsia" w:ascii="仿宋_GB2312" w:hAnsi="宋体" w:eastAsia="仿宋_GB2312" w:cs="宋体"/>
                <w:color w:val="000000"/>
                <w:sz w:val="18"/>
                <w:szCs w:val="18"/>
              </w:rPr>
            </w:pPr>
          </w:p>
        </w:tc>
        <w:tc>
          <w:tcPr>
            <w:tcW w:w="108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建议提案办理</w:t>
            </w:r>
          </w:p>
        </w:tc>
        <w:tc>
          <w:tcPr>
            <w:tcW w:w="2520" w:type="dxa"/>
            <w:noWrap w:val="0"/>
            <w:vAlign w:val="center"/>
          </w:tcPr>
          <w:p>
            <w:pPr>
              <w:rPr>
                <w:rFonts w:hint="eastAsia" w:ascii="仿宋_GB2312" w:eastAsia="仿宋_GB2312"/>
                <w:bCs/>
                <w:color w:val="000000"/>
                <w:sz w:val="18"/>
                <w:szCs w:val="18"/>
              </w:rPr>
            </w:pPr>
            <w:r>
              <w:rPr>
                <w:rFonts w:hint="eastAsia" w:ascii="仿宋_GB2312" w:eastAsia="仿宋_GB2312"/>
                <w:bCs/>
                <w:color w:val="000000"/>
                <w:sz w:val="18"/>
                <w:szCs w:val="18"/>
              </w:rPr>
              <w:t xml:space="preserve">办理制度与推进情况            </w:t>
            </w:r>
          </w:p>
          <w:p>
            <w:pPr>
              <w:rPr>
                <w:rFonts w:hint="eastAsia" w:ascii="仿宋_GB2312" w:eastAsia="仿宋_GB2312"/>
                <w:bCs/>
                <w:color w:val="000000"/>
                <w:sz w:val="18"/>
                <w:szCs w:val="18"/>
              </w:rPr>
            </w:pPr>
            <w:r>
              <w:rPr>
                <w:rFonts w:hint="eastAsia" w:ascii="仿宋_GB2312" w:eastAsia="仿宋_GB2312"/>
                <w:bCs/>
                <w:color w:val="000000"/>
                <w:sz w:val="18"/>
                <w:szCs w:val="18"/>
              </w:rPr>
              <w:t xml:space="preserve">人大代表建议办理              </w:t>
            </w:r>
          </w:p>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政协委员提案办理</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《政府信息公开条例》、《国务院办公厅关于做好全国人大代表建议和全国政协委员提案办理结果公开工作的通知》</w:t>
            </w:r>
          </w:p>
        </w:tc>
        <w:tc>
          <w:tcPr>
            <w:tcW w:w="18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按照中央有关要求公开</w:t>
            </w:r>
          </w:p>
        </w:tc>
        <w:tc>
          <w:tcPr>
            <w:tcW w:w="9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noWrap w:val="0"/>
            <w:vAlign w:val="center"/>
          </w:tcPr>
          <w:p>
            <w:pPr>
              <w:spacing w:line="240" w:lineRule="exact"/>
              <w:jc w:val="left"/>
              <w:rPr>
                <w:rFonts w:hint="eastAsia" w:ascii="仿宋_GB2312" w:hAnsi="宋体" w:eastAsia="仿宋_GB2312" w:cs="宋体"/>
                <w:bCs/>
                <w:sz w:val="18"/>
                <w:szCs w:val="18"/>
              </w:rPr>
            </w:pPr>
            <w:r>
              <w:rPr>
                <w:rFonts w:hint="eastAsia" w:ascii="仿宋_GB2312" w:eastAsia="仿宋_GB2312"/>
                <w:sz w:val="18"/>
                <w:szCs w:val="18"/>
              </w:rPr>
              <w:t>■政府网站   ■公开查阅点 ■政务服务中心</w:t>
            </w:r>
            <w:r>
              <w:rPr>
                <w:rFonts w:hint="eastAsia" w:ascii="仿宋_GB2312" w:eastAsia="仿宋_GB2312"/>
                <w:sz w:val="18"/>
                <w:szCs w:val="18"/>
              </w:rPr>
              <w:br w:type="textWrapping"/>
            </w:r>
            <w:r>
              <w:rPr>
                <w:rFonts w:hint="eastAsia" w:ascii="仿宋_GB2312" w:eastAsia="仿宋_GB2312"/>
                <w:sz w:val="18"/>
                <w:szCs w:val="18"/>
              </w:rPr>
              <w:t>■便民服务站</w:t>
            </w: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r>
    </w:tbl>
    <w:p>
      <w:pPr>
        <w:pStyle w:val="2"/>
        <w:jc w:val="center"/>
        <w:rPr>
          <w:rFonts w:hint="eastAsia" w:ascii="方正小标宋_GBK" w:hAnsi="方正小标宋_GBK" w:eastAsia="方正小标宋_GBK"/>
          <w:b w:val="0"/>
          <w:bCs w:val="0"/>
          <w:sz w:val="30"/>
        </w:rPr>
      </w:pPr>
      <w:r>
        <w:br w:type="page"/>
      </w:r>
      <w:bookmarkStart w:id="22" w:name="_Toc24724726"/>
      <w:r>
        <w:rPr>
          <w:rFonts w:hint="eastAsia" w:ascii="方正小标宋_GBK" w:hAnsi="方正小标宋_GBK" w:eastAsia="方正小标宋_GBK"/>
          <w:b w:val="0"/>
          <w:bCs w:val="0"/>
          <w:sz w:val="30"/>
        </w:rPr>
        <w:t>（二十三）救灾生产领域基层政务公开标准目录</w:t>
      </w:r>
      <w:bookmarkEnd w:id="22"/>
    </w:p>
    <w:tbl>
      <w:tblPr>
        <w:tblStyle w:val="9"/>
        <w:tblW w:w="15660" w:type="dxa"/>
        <w:tblInd w:w="-844" w:type="dxa"/>
        <w:tblLayout w:type="fixed"/>
        <w:tblCellMar>
          <w:top w:w="0" w:type="dxa"/>
          <w:left w:w="108" w:type="dxa"/>
          <w:bottom w:w="0" w:type="dxa"/>
          <w:right w:w="108" w:type="dxa"/>
        </w:tblCellMar>
      </w:tblPr>
      <w:tblGrid>
        <w:gridCol w:w="540"/>
        <w:gridCol w:w="900"/>
        <w:gridCol w:w="1080"/>
        <w:gridCol w:w="2700"/>
        <w:gridCol w:w="1968"/>
        <w:gridCol w:w="2160"/>
        <w:gridCol w:w="1092"/>
        <w:gridCol w:w="1496"/>
        <w:gridCol w:w="540"/>
        <w:gridCol w:w="720"/>
        <w:gridCol w:w="540"/>
        <w:gridCol w:w="720"/>
        <w:gridCol w:w="540"/>
        <w:gridCol w:w="664"/>
      </w:tblGrid>
      <w:tr>
        <w:tblPrEx>
          <w:tblCellMar>
            <w:top w:w="0" w:type="dxa"/>
            <w:left w:w="108" w:type="dxa"/>
            <w:bottom w:w="0" w:type="dxa"/>
            <w:right w:w="108" w:type="dxa"/>
          </w:tblCellMar>
        </w:tblPrEx>
        <w:trPr>
          <w:wBefore w:w="0" w:type="dxa"/>
          <w:wAfter w:w="0" w:type="dxa"/>
          <w:trHeight w:val="420" w:hRule="atLeast"/>
        </w:trPr>
        <w:tc>
          <w:tcPr>
            <w:tcW w:w="5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Times New Roman" w:eastAsia="仿宋_GB2312"/>
                <w:color w:val="000000"/>
                <w:kern w:val="0"/>
                <w:sz w:val="18"/>
                <w:szCs w:val="18"/>
              </w:rPr>
            </w:pPr>
            <w:r>
              <w:rPr>
                <w:rFonts w:hint="eastAsia" w:ascii="黑体" w:hAnsi="宋体" w:eastAsia="黑体" w:cs="宋体"/>
                <w:color w:val="000000"/>
                <w:kern w:val="0"/>
                <w:sz w:val="22"/>
              </w:rPr>
              <w:t>序号</w:t>
            </w:r>
          </w:p>
        </w:tc>
        <w:tc>
          <w:tcPr>
            <w:tcW w:w="198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公开事项</w:t>
            </w:r>
          </w:p>
        </w:tc>
        <w:tc>
          <w:tcPr>
            <w:tcW w:w="270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6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公开依据</w:t>
            </w:r>
          </w:p>
        </w:tc>
        <w:tc>
          <w:tcPr>
            <w:tcW w:w="216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公开时限</w:t>
            </w:r>
          </w:p>
        </w:tc>
        <w:tc>
          <w:tcPr>
            <w:tcW w:w="109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公开主体</w:t>
            </w:r>
          </w:p>
        </w:tc>
        <w:tc>
          <w:tcPr>
            <w:tcW w:w="149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公开渠道和载体</w:t>
            </w:r>
          </w:p>
        </w:tc>
        <w:tc>
          <w:tcPr>
            <w:tcW w:w="126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公开对象</w:t>
            </w:r>
          </w:p>
        </w:tc>
        <w:tc>
          <w:tcPr>
            <w:tcW w:w="126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公开方式</w:t>
            </w:r>
          </w:p>
        </w:tc>
        <w:tc>
          <w:tcPr>
            <w:tcW w:w="1204"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CellMar>
            <w:top w:w="0" w:type="dxa"/>
            <w:left w:w="108" w:type="dxa"/>
            <w:bottom w:w="0" w:type="dxa"/>
            <w:right w:w="108" w:type="dxa"/>
          </w:tblCellMar>
        </w:tblPrEx>
        <w:trPr>
          <w:wBefore w:w="0" w:type="dxa"/>
          <w:wAfter w:w="0" w:type="dxa"/>
          <w:trHeight w:val="1123" w:hRule="atLeast"/>
        </w:trPr>
        <w:tc>
          <w:tcPr>
            <w:tcW w:w="5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Times New Roman" w:eastAsia="仿宋_GB2312"/>
                <w:color w:val="000000"/>
                <w:kern w:val="0"/>
                <w:sz w:val="18"/>
                <w:szCs w:val="18"/>
              </w:rPr>
            </w:pPr>
          </w:p>
        </w:tc>
        <w:tc>
          <w:tcPr>
            <w:tcW w:w="900"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二级事项</w:t>
            </w:r>
          </w:p>
        </w:tc>
        <w:tc>
          <w:tcPr>
            <w:tcW w:w="27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黑体" w:hAnsi="宋体" w:eastAsia="黑体" w:cs="宋体"/>
                <w:color w:val="000000"/>
                <w:kern w:val="0"/>
                <w:sz w:val="22"/>
              </w:rPr>
            </w:pPr>
          </w:p>
        </w:tc>
        <w:tc>
          <w:tcPr>
            <w:tcW w:w="19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黑体" w:hAnsi="宋体" w:eastAsia="黑体" w:cs="宋体"/>
                <w:color w:val="000000"/>
                <w:kern w:val="0"/>
                <w:sz w:val="22"/>
              </w:rPr>
            </w:pPr>
          </w:p>
        </w:tc>
        <w:tc>
          <w:tcPr>
            <w:tcW w:w="21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黑体" w:hAnsi="宋体" w:eastAsia="黑体" w:cs="宋体"/>
                <w:color w:val="000000"/>
                <w:kern w:val="0"/>
                <w:sz w:val="22"/>
              </w:rPr>
            </w:pPr>
          </w:p>
        </w:tc>
        <w:tc>
          <w:tcPr>
            <w:tcW w:w="10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p>
        </w:tc>
        <w:tc>
          <w:tcPr>
            <w:tcW w:w="14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黑体" w:hAnsi="宋体" w:eastAsia="黑体" w:cs="宋体"/>
                <w:kern w:val="0"/>
                <w:sz w:val="22"/>
              </w:rPr>
            </w:pPr>
          </w:p>
        </w:tc>
        <w:tc>
          <w:tcPr>
            <w:tcW w:w="540"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特定群众</w:t>
            </w:r>
          </w:p>
        </w:tc>
        <w:tc>
          <w:tcPr>
            <w:tcW w:w="540"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40"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县级</w:t>
            </w:r>
          </w:p>
        </w:tc>
        <w:tc>
          <w:tcPr>
            <w:tcW w:w="664"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乡、村级</w:t>
            </w:r>
          </w:p>
        </w:tc>
      </w:tr>
      <w:tr>
        <w:tblPrEx>
          <w:tblCellMar>
            <w:top w:w="0" w:type="dxa"/>
            <w:left w:w="108" w:type="dxa"/>
            <w:bottom w:w="0" w:type="dxa"/>
            <w:right w:w="108" w:type="dxa"/>
          </w:tblCellMar>
        </w:tblPrEx>
        <w:trPr>
          <w:wBefore w:w="0" w:type="dxa"/>
          <w:wAfter w:w="0" w:type="dxa"/>
          <w:trHeight w:val="908"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1</w:t>
            </w:r>
          </w:p>
        </w:tc>
        <w:tc>
          <w:tcPr>
            <w:tcW w:w="900" w:type="dxa"/>
            <w:vMerge w:val="restart"/>
            <w:tcBorders>
              <w:left w:val="nil"/>
              <w:right w:val="single" w:color="auto" w:sz="4" w:space="0"/>
            </w:tcBorders>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法律法规</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与救灾有关的法律、法规</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   ■两微一端   ■公开查阅点 ■政务服务中心</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wBefore w:w="0" w:type="dxa"/>
          <w:wAfter w:w="0" w:type="dxa"/>
          <w:trHeight w:val="952"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2</w:t>
            </w:r>
          </w:p>
        </w:tc>
        <w:tc>
          <w:tcPr>
            <w:tcW w:w="900" w:type="dxa"/>
            <w:vMerge w:val="continue"/>
            <w:tcBorders>
              <w:left w:val="nil"/>
              <w:right w:val="single" w:color="auto" w:sz="4" w:space="0"/>
            </w:tcBorders>
            <w:noWrap w:val="0"/>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部门和地方规章</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与救灾有关的部门和地方规章、规范性文件</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   ■两微一端   ■公开查阅点 ■政务服务中心</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wBefore w:w="0" w:type="dxa"/>
          <w:wAfter w:w="0" w:type="dxa"/>
          <w:trHeight w:val="826"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3</w:t>
            </w:r>
          </w:p>
        </w:tc>
        <w:tc>
          <w:tcPr>
            <w:tcW w:w="900" w:type="dxa"/>
            <w:vMerge w:val="continue"/>
            <w:tcBorders>
              <w:left w:val="nil"/>
              <w:right w:val="single" w:color="auto" w:sz="4" w:space="0"/>
            </w:tcBorders>
            <w:noWrap w:val="0"/>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其他政策文件</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其他可以公开的与救灾有关的政策文件，包括改革方案、发展规划、专项规划、工作计划等</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noWrap w:val="0"/>
            <w:vAlign w:val="top"/>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wBefore w:w="0" w:type="dxa"/>
          <w:wAfter w:w="0" w:type="dxa"/>
          <w:trHeight w:val="970"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4</w:t>
            </w:r>
          </w:p>
        </w:tc>
        <w:tc>
          <w:tcPr>
            <w:tcW w:w="900" w:type="dxa"/>
            <w:vMerge w:val="continue"/>
            <w:tcBorders>
              <w:left w:val="nil"/>
              <w:bottom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标准</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救灾领域有关的国家标准、行业标准、地方标准等</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noWrap w:val="0"/>
            <w:vAlign w:val="top"/>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r>
      <w:tr>
        <w:tblPrEx>
          <w:tblCellMar>
            <w:top w:w="0" w:type="dxa"/>
            <w:left w:w="108" w:type="dxa"/>
            <w:bottom w:w="0" w:type="dxa"/>
            <w:right w:w="108" w:type="dxa"/>
          </w:tblCellMar>
        </w:tblPrEx>
        <w:trPr>
          <w:wBefore w:w="0" w:type="dxa"/>
          <w:wAfter w:w="0" w:type="dxa"/>
          <w:trHeight w:val="1237"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5</w:t>
            </w:r>
          </w:p>
        </w:tc>
        <w:tc>
          <w:tcPr>
            <w:tcW w:w="900" w:type="dxa"/>
            <w:vMerge w:val="restart"/>
            <w:tcBorders>
              <w:left w:val="nil"/>
              <w:right w:val="single" w:color="auto" w:sz="4" w:space="0"/>
            </w:tcBorders>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重大决策草案</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涉及管理相对人切身利益、需社会广泛知晓的重要改革方案等重大决策，决策前向社会公开决策草案、决策依据</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《政府信息公开条例》、《关于全面推进政务公开工作的意见》</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■两微一端   ■公开查阅点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wBefore w:w="0" w:type="dxa"/>
          <w:wAfter w:w="0" w:type="dxa"/>
          <w:trHeight w:val="1086"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6</w:t>
            </w:r>
          </w:p>
        </w:tc>
        <w:tc>
          <w:tcPr>
            <w:tcW w:w="900" w:type="dxa"/>
            <w:vMerge w:val="continue"/>
            <w:tcBorders>
              <w:left w:val="nil"/>
              <w:right w:val="single" w:color="auto" w:sz="4" w:space="0"/>
            </w:tcBorders>
            <w:noWrap w:val="0"/>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重大政策解读及回应</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 xml:space="preserve">有关重大政策的解读及回应                       </w:t>
            </w:r>
          </w:p>
          <w:p>
            <w:pPr>
              <w:rPr>
                <w:rFonts w:ascii="仿宋_GB2312" w:hAnsi="宋体" w:eastAsia="仿宋_GB2312" w:cs="宋体"/>
                <w:color w:val="000000"/>
                <w:sz w:val="18"/>
                <w:szCs w:val="18"/>
              </w:rPr>
            </w:pPr>
            <w:r>
              <w:rPr>
                <w:rFonts w:hint="eastAsia" w:ascii="仿宋_GB2312" w:eastAsia="仿宋_GB2312"/>
                <w:color w:val="000000"/>
                <w:sz w:val="18"/>
                <w:szCs w:val="18"/>
              </w:rPr>
              <w:t>相关热点问题的解读及回应</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《政府信息公开条例》、《国务院办公厅关于在政务公开工作中进一步做好政务舆情回应的通知》</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重大决策作出后及时公开</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■广播电视   ■纸质媒体</w:t>
            </w:r>
            <w:r>
              <w:rPr>
                <w:rFonts w:hint="eastAsia" w:ascii="仿宋_GB2312" w:eastAsia="仿宋_GB2312"/>
                <w:sz w:val="18"/>
                <w:szCs w:val="18"/>
              </w:rPr>
              <w:br w:type="textWrapping"/>
            </w:r>
            <w:r>
              <w:rPr>
                <w:rFonts w:hint="eastAsia" w:ascii="仿宋_GB2312" w:eastAsia="仿宋_GB2312"/>
                <w:sz w:val="18"/>
                <w:szCs w:val="18"/>
              </w:rPr>
              <w:t>■公开查阅点 ■政务服务中心</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wBefore w:w="0" w:type="dxa"/>
          <w:wAfter w:w="0" w:type="dxa"/>
          <w:trHeight w:val="1086"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7</w:t>
            </w:r>
          </w:p>
        </w:tc>
        <w:tc>
          <w:tcPr>
            <w:tcW w:w="900" w:type="dxa"/>
            <w:vMerge w:val="continue"/>
            <w:tcBorders>
              <w:left w:val="nil"/>
              <w:bottom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重要会议</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以会议讨论作出重要改革方案等重大决策时，经党组研究认为有必要公开讨论决策过程的会议</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《政府信息公开条例》、《关于全面推进政务公开工作的意见》</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提前一周发通知邀请</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■便民服务站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wBefore w:w="0" w:type="dxa"/>
          <w:wAfter w:w="0" w:type="dxa"/>
          <w:trHeight w:val="1086"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8</w:t>
            </w:r>
          </w:p>
        </w:tc>
        <w:tc>
          <w:tcPr>
            <w:tcW w:w="900" w:type="dxa"/>
            <w:tcBorders>
              <w:left w:val="nil"/>
              <w:bottom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征集采纳社会公众意见情况</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重大决策草案公布后征集到的社会公众意见情况、采纳与否情况及理由等</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《政府信息公开条例》、《关于全面推进政务公开工作的意见》</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征求意见时对外公布的时限内公开</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p>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■两微一端   </w:t>
            </w:r>
          </w:p>
          <w:p>
            <w:pPr>
              <w:spacing w:line="240" w:lineRule="exact"/>
              <w:jc w:val="left"/>
              <w:rPr>
                <w:rFonts w:ascii="仿宋_GB2312" w:hAnsi="宋体" w:eastAsia="仿宋_GB2312" w:cs="宋体"/>
                <w:sz w:val="18"/>
                <w:szCs w:val="18"/>
              </w:rPr>
            </w:pPr>
            <w:r>
              <w:rPr>
                <w:rFonts w:hint="eastAsia" w:ascii="仿宋_GB2312" w:eastAsia="仿宋_GB2312"/>
                <w:sz w:val="18"/>
                <w:szCs w:val="18"/>
              </w:rPr>
              <w:t xml:space="preserve">■公开查阅点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wBefore w:w="0" w:type="dxa"/>
          <w:wAfter w:w="0" w:type="dxa"/>
          <w:trHeight w:val="1086"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9</w:t>
            </w:r>
          </w:p>
        </w:tc>
        <w:tc>
          <w:tcPr>
            <w:tcW w:w="900" w:type="dxa"/>
            <w:vMerge w:val="restart"/>
            <w:tcBorders>
              <w:left w:val="nil"/>
              <w:right w:val="single" w:color="auto" w:sz="4" w:space="0"/>
            </w:tcBorders>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备灾</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综合减灾示范社区</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综合减灾示范社区分布情况（其具体位置、创建时间、创建级别等）</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《政府信息公开条例》、《社会救助暂行办法》、《国家综合防灾减灾规划（2016-2020年）》</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 xml:space="preserve">■广播电视   </w:t>
            </w:r>
            <w:r>
              <w:rPr>
                <w:rFonts w:hint="eastAsia" w:ascii="仿宋_GB2312" w:eastAsia="仿宋_GB2312"/>
                <w:sz w:val="18"/>
                <w:szCs w:val="18"/>
              </w:rPr>
              <w:br w:type="textWrapping"/>
            </w:r>
            <w:r>
              <w:rPr>
                <w:rFonts w:hint="eastAsia" w:ascii="仿宋_GB2312" w:eastAsia="仿宋_GB2312"/>
                <w:sz w:val="18"/>
                <w:szCs w:val="18"/>
              </w:rPr>
              <w:t xml:space="preserve">■公开查阅点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wBefore w:w="0" w:type="dxa"/>
          <w:wAfter w:w="0" w:type="dxa"/>
          <w:trHeight w:val="1086"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10</w:t>
            </w:r>
          </w:p>
        </w:tc>
        <w:tc>
          <w:tcPr>
            <w:tcW w:w="900" w:type="dxa"/>
            <w:vMerge w:val="continue"/>
            <w:tcBorders>
              <w:left w:val="nil"/>
              <w:right w:val="single" w:color="auto" w:sz="4" w:space="0"/>
            </w:tcBorders>
            <w:noWrap w:val="0"/>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灾害信息员队伍</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县乡两级灾害信息员工作职责和办公电话</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同上</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 xml:space="preserve">■广播电视   </w:t>
            </w:r>
            <w:r>
              <w:rPr>
                <w:rFonts w:hint="eastAsia"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r>
      <w:tr>
        <w:tblPrEx>
          <w:tblCellMar>
            <w:top w:w="0" w:type="dxa"/>
            <w:left w:w="108" w:type="dxa"/>
            <w:bottom w:w="0" w:type="dxa"/>
            <w:right w:w="108" w:type="dxa"/>
          </w:tblCellMar>
        </w:tblPrEx>
        <w:trPr>
          <w:wBefore w:w="0" w:type="dxa"/>
          <w:wAfter w:w="0" w:type="dxa"/>
          <w:trHeight w:val="1030"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11</w:t>
            </w:r>
          </w:p>
        </w:tc>
        <w:tc>
          <w:tcPr>
            <w:tcW w:w="900" w:type="dxa"/>
            <w:vMerge w:val="continue"/>
            <w:tcBorders>
              <w:left w:val="nil"/>
              <w:bottom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预警信息</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气象、地震等单位发布的预警信息</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w:t>
            </w:r>
          </w:p>
          <w:p>
            <w:pPr>
              <w:spacing w:line="240" w:lineRule="exact"/>
              <w:jc w:val="left"/>
              <w:rPr>
                <w:rFonts w:ascii="仿宋_GB2312" w:eastAsia="仿宋_GB2312"/>
                <w:sz w:val="18"/>
                <w:szCs w:val="18"/>
              </w:rPr>
            </w:pP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 xml:space="preserve">■广播电视   </w:t>
            </w:r>
            <w:r>
              <w:rPr>
                <w:rFonts w:hint="eastAsia"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r>
      <w:tr>
        <w:tblPrEx>
          <w:tblCellMar>
            <w:top w:w="0" w:type="dxa"/>
            <w:left w:w="108" w:type="dxa"/>
            <w:bottom w:w="0" w:type="dxa"/>
            <w:right w:w="108" w:type="dxa"/>
          </w:tblCellMar>
        </w:tblPrEx>
        <w:trPr>
          <w:wBefore w:w="0" w:type="dxa"/>
          <w:wAfter w:w="0" w:type="dxa"/>
          <w:trHeight w:val="1086"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12</w:t>
            </w:r>
          </w:p>
        </w:tc>
        <w:tc>
          <w:tcPr>
            <w:tcW w:w="900" w:type="dxa"/>
            <w:tcBorders>
              <w:left w:val="nil"/>
              <w:bottom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灾后</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救助</w:t>
            </w:r>
          </w:p>
        </w:tc>
        <w:tc>
          <w:tcPr>
            <w:tcW w:w="108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灾情核定信息</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本行政区域内因自然灾害造成的损失情况（受灾时间、灾害种类、受灾范围、灾害造成的损失等）</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■广播电视</w:t>
            </w:r>
          </w:p>
          <w:p>
            <w:pPr>
              <w:spacing w:line="240" w:lineRule="exact"/>
              <w:rPr>
                <w:rFonts w:ascii="仿宋_GB2312" w:eastAsia="仿宋_GB2312"/>
                <w:sz w:val="18"/>
                <w:szCs w:val="18"/>
              </w:rPr>
            </w:pPr>
            <w:r>
              <w:rPr>
                <w:rFonts w:hint="eastAsia" w:ascii="仿宋_GB2312" w:eastAsia="仿宋_GB2312"/>
                <w:sz w:val="18"/>
                <w:szCs w:val="18"/>
              </w:rPr>
              <w:t>■纸质媒体</w:t>
            </w:r>
            <w:r>
              <w:rPr>
                <w:rFonts w:hint="eastAsia" w:ascii="仿宋_GB2312" w:eastAsia="仿宋_GB2312"/>
                <w:sz w:val="18"/>
                <w:szCs w:val="18"/>
              </w:rPr>
              <w:br w:type="textWrapping"/>
            </w:r>
            <w:r>
              <w:rPr>
                <w:rFonts w:hint="eastAsia" w:ascii="仿宋_GB2312" w:eastAsia="仿宋_GB2312"/>
                <w:sz w:val="18"/>
                <w:szCs w:val="18"/>
              </w:rPr>
              <w:t xml:space="preserve">■公开查阅点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r>
      <w:tr>
        <w:tblPrEx>
          <w:tblCellMar>
            <w:top w:w="0" w:type="dxa"/>
            <w:left w:w="108" w:type="dxa"/>
            <w:bottom w:w="0" w:type="dxa"/>
            <w:right w:w="108" w:type="dxa"/>
          </w:tblCellMar>
        </w:tblPrEx>
        <w:trPr>
          <w:wBefore w:w="0" w:type="dxa"/>
          <w:wAfter w:w="0" w:type="dxa"/>
          <w:trHeight w:val="1086"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13</w:t>
            </w:r>
          </w:p>
        </w:tc>
        <w:tc>
          <w:tcPr>
            <w:tcW w:w="900" w:type="dxa"/>
            <w:tcBorders>
              <w:left w:val="nil"/>
              <w:bottom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灾后</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救助</w:t>
            </w:r>
          </w:p>
        </w:tc>
        <w:tc>
          <w:tcPr>
            <w:tcW w:w="108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救助审定信息</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自然灾害救助（6类）的救助对象、申报材料、办理程序及时限等</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 xml:space="preserve">■广播电视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hint="eastAsia" w:ascii="仿宋_GB2312" w:eastAsia="仿宋_GB2312"/>
                <w:sz w:val="18"/>
                <w:szCs w:val="18"/>
              </w:rPr>
              <w:br w:type="textWrapping"/>
            </w:r>
            <w:r>
              <w:rPr>
                <w:rFonts w:hint="eastAsia" w:ascii="仿宋_GB2312" w:eastAsia="仿宋_GB2312"/>
                <w:sz w:val="18"/>
                <w:szCs w:val="18"/>
              </w:rPr>
              <w:t xml:space="preserve">■公开查阅点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wBefore w:w="0" w:type="dxa"/>
          <w:wAfter w:w="0" w:type="dxa"/>
          <w:trHeight w:val="1113"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14</w:t>
            </w:r>
          </w:p>
        </w:tc>
        <w:tc>
          <w:tcPr>
            <w:tcW w:w="900" w:type="dxa"/>
            <w:vMerge w:val="restart"/>
            <w:tcBorders>
              <w:left w:val="nil"/>
              <w:right w:val="single" w:color="auto" w:sz="4" w:space="0"/>
            </w:tcBorders>
            <w:noWrap w:val="0"/>
            <w:vAlign w:val="center"/>
          </w:tcPr>
          <w:p>
            <w:pPr>
              <w:jc w:val="center"/>
              <w:rPr>
                <w:rFonts w:hint="eastAsia" w:ascii="仿宋_GB2312" w:eastAsia="仿宋_GB2312"/>
                <w:sz w:val="18"/>
                <w:szCs w:val="18"/>
              </w:rPr>
            </w:pPr>
            <w:r>
              <w:rPr>
                <w:rFonts w:hint="eastAsia" w:ascii="仿宋_GB2312" w:eastAsia="仿宋_GB2312"/>
                <w:sz w:val="18"/>
                <w:szCs w:val="18"/>
              </w:rPr>
              <w:t>灾害</w:t>
            </w:r>
          </w:p>
          <w:p>
            <w:pPr>
              <w:jc w:val="center"/>
              <w:rPr>
                <w:rFonts w:ascii="仿宋_GB2312" w:hAnsi="宋体" w:eastAsia="仿宋_GB2312" w:cs="宋体"/>
                <w:sz w:val="18"/>
                <w:szCs w:val="18"/>
              </w:rPr>
            </w:pPr>
            <w:r>
              <w:rPr>
                <w:rFonts w:hint="eastAsia" w:ascii="仿宋_GB2312" w:eastAsia="仿宋_GB2312"/>
                <w:sz w:val="18"/>
                <w:szCs w:val="18"/>
              </w:rPr>
              <w:t>救助</w:t>
            </w:r>
          </w:p>
        </w:tc>
        <w:tc>
          <w:tcPr>
            <w:tcW w:w="108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应急管理部门审批</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救助款物通知及划拨情况</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 xml:space="preserve">■广播电视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hint="eastAsia"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wBefore w:w="0" w:type="dxa"/>
          <w:wAfter w:w="0" w:type="dxa"/>
          <w:trHeight w:val="2403"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15</w:t>
            </w:r>
          </w:p>
        </w:tc>
        <w:tc>
          <w:tcPr>
            <w:tcW w:w="900" w:type="dxa"/>
            <w:vMerge w:val="continue"/>
            <w:tcBorders>
              <w:left w:val="nil"/>
              <w:bottom w:val="single" w:color="auto" w:sz="4" w:space="0"/>
              <w:right w:val="single" w:color="auto" w:sz="4" w:space="0"/>
            </w:tcBorders>
            <w:noWrap w:val="0"/>
            <w:vAlign w:val="center"/>
          </w:tcPr>
          <w:p>
            <w:pPr>
              <w:jc w:val="center"/>
              <w:rPr>
                <w:rFonts w:ascii="仿宋_GB2312" w:hAnsi="宋体" w:eastAsia="仿宋_GB2312" w:cs="宋体"/>
                <w:sz w:val="18"/>
                <w:szCs w:val="18"/>
              </w:rPr>
            </w:pPr>
          </w:p>
        </w:tc>
        <w:tc>
          <w:tcPr>
            <w:tcW w:w="108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因灾过渡期生活救助</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因灾过渡期生活救助标准、过渡期生活救助对象评议结果公示（灾民姓名、受灾情况、拟救助金额、监督举报电话）                                         过渡期生活救助对象确定（灾民姓名、受灾情况、救助金额、监督举报电话)</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 xml:space="preserve">■广播电视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hint="eastAsia"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wBefore w:w="0" w:type="dxa"/>
          <w:wAfter w:w="0" w:type="dxa"/>
          <w:trHeight w:val="1086"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16</w:t>
            </w:r>
          </w:p>
        </w:tc>
        <w:tc>
          <w:tcPr>
            <w:tcW w:w="900" w:type="dxa"/>
            <w:tcBorders>
              <w:left w:val="nil"/>
              <w:bottom w:val="single" w:color="auto" w:sz="4" w:space="0"/>
              <w:right w:val="single" w:color="auto" w:sz="4" w:space="0"/>
            </w:tcBorders>
            <w:noWrap w:val="0"/>
            <w:vAlign w:val="center"/>
          </w:tcPr>
          <w:p>
            <w:pPr>
              <w:jc w:val="center"/>
              <w:rPr>
                <w:rFonts w:hint="eastAsia" w:ascii="仿宋_GB2312" w:eastAsia="仿宋_GB2312"/>
                <w:sz w:val="18"/>
                <w:szCs w:val="18"/>
              </w:rPr>
            </w:pPr>
            <w:r>
              <w:rPr>
                <w:rFonts w:hint="eastAsia" w:ascii="仿宋_GB2312" w:eastAsia="仿宋_GB2312"/>
                <w:sz w:val="18"/>
                <w:szCs w:val="18"/>
              </w:rPr>
              <w:t>灾后</w:t>
            </w:r>
          </w:p>
          <w:p>
            <w:pPr>
              <w:jc w:val="center"/>
              <w:rPr>
                <w:rFonts w:hint="eastAsia" w:ascii="仿宋_GB2312" w:hAnsi="宋体" w:eastAsia="仿宋_GB2312" w:cs="宋体"/>
                <w:color w:val="000000"/>
                <w:sz w:val="18"/>
                <w:szCs w:val="18"/>
              </w:rPr>
            </w:pPr>
            <w:r>
              <w:rPr>
                <w:rFonts w:hint="eastAsia" w:ascii="仿宋_GB2312" w:eastAsia="仿宋_GB2312"/>
                <w:sz w:val="18"/>
                <w:szCs w:val="18"/>
              </w:rPr>
              <w:t>救助</w:t>
            </w:r>
          </w:p>
        </w:tc>
        <w:tc>
          <w:tcPr>
            <w:tcW w:w="108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居民住房恢复重建救助</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sz w:val="18"/>
                <w:szCs w:val="18"/>
              </w:rPr>
            </w:pPr>
            <w:r>
              <w:rPr>
                <w:rFonts w:hint="eastAsia" w:ascii="仿宋_GB2312" w:eastAsia="仿宋_GB2312"/>
                <w:sz w:val="18"/>
                <w:szCs w:val="18"/>
              </w:rPr>
              <w:t xml:space="preserve">居民住房恢复重建救助标准（居民因灾倒房、损房恢复重建具体救助标准）                            </w:t>
            </w:r>
          </w:p>
          <w:p>
            <w:pPr>
              <w:rPr>
                <w:rFonts w:ascii="仿宋_GB2312" w:hAnsi="宋体" w:eastAsia="仿宋_GB2312" w:cs="宋体"/>
                <w:sz w:val="18"/>
                <w:szCs w:val="18"/>
              </w:rPr>
            </w:pPr>
            <w:r>
              <w:rPr>
                <w:rFonts w:hint="eastAsia" w:ascii="仿宋_GB2312" w:eastAsia="仿宋_GB2312"/>
                <w:sz w:val="18"/>
                <w:szCs w:val="18"/>
              </w:rPr>
              <w:t>居民住房恢复重建救助对象评议结果公示（公开灾民姓名、受灾情况、拟救助标准、监督举报电话）</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 xml:space="preserve">■广播电视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hint="eastAsia"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wBefore w:w="0" w:type="dxa"/>
          <w:wAfter w:w="0" w:type="dxa"/>
          <w:trHeight w:val="1086"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17</w:t>
            </w:r>
          </w:p>
        </w:tc>
        <w:tc>
          <w:tcPr>
            <w:tcW w:w="900" w:type="dxa"/>
            <w:vMerge w:val="restart"/>
            <w:tcBorders>
              <w:left w:val="nil"/>
              <w:right w:val="single" w:color="auto" w:sz="4" w:space="0"/>
            </w:tcBorders>
            <w:noWrap w:val="0"/>
            <w:vAlign w:val="center"/>
          </w:tcPr>
          <w:p>
            <w:pPr>
              <w:jc w:val="center"/>
              <w:rPr>
                <w:rFonts w:hint="eastAsia" w:ascii="仿宋_GB2312" w:eastAsia="仿宋_GB2312"/>
                <w:sz w:val="18"/>
                <w:szCs w:val="18"/>
              </w:rPr>
            </w:pPr>
            <w:r>
              <w:rPr>
                <w:rFonts w:hint="eastAsia" w:ascii="仿宋_GB2312" w:eastAsia="仿宋_GB2312"/>
                <w:sz w:val="18"/>
                <w:szCs w:val="18"/>
              </w:rPr>
              <w:t>款物</w:t>
            </w:r>
          </w:p>
          <w:p>
            <w:pPr>
              <w:jc w:val="center"/>
              <w:rPr>
                <w:rFonts w:hint="eastAsia" w:ascii="仿宋_GB2312" w:hAnsi="宋体" w:eastAsia="仿宋_GB2312" w:cs="宋体"/>
                <w:sz w:val="18"/>
                <w:szCs w:val="18"/>
              </w:rPr>
            </w:pPr>
            <w:r>
              <w:rPr>
                <w:rFonts w:hint="eastAsia" w:ascii="仿宋_GB2312" w:eastAsia="仿宋_GB2312"/>
                <w:sz w:val="18"/>
                <w:szCs w:val="18"/>
              </w:rPr>
              <w:t>管理</w:t>
            </w:r>
          </w:p>
        </w:tc>
        <w:tc>
          <w:tcPr>
            <w:tcW w:w="108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捐赠款物信息</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年度捐赠款物信息以及款物使用情况</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 xml:space="preserve">■广播电视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hint="eastAsia"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wBefore w:w="0" w:type="dxa"/>
          <w:wAfter w:w="0" w:type="dxa"/>
          <w:trHeight w:val="1086"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18</w:t>
            </w:r>
          </w:p>
        </w:tc>
        <w:tc>
          <w:tcPr>
            <w:tcW w:w="900" w:type="dxa"/>
            <w:vMerge w:val="continue"/>
            <w:tcBorders>
              <w:left w:val="nil"/>
              <w:bottom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年度款物使用情况</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年度救灾资金和救灾物资等使用情况</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 xml:space="preserve">■广播电视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hint="eastAsia"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wBefore w:w="0" w:type="dxa"/>
          <w:wAfter w:w="0" w:type="dxa"/>
          <w:trHeight w:val="1086"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19</w:t>
            </w:r>
          </w:p>
        </w:tc>
        <w:tc>
          <w:tcPr>
            <w:tcW w:w="900" w:type="dxa"/>
            <w:tcBorders>
              <w:left w:val="nil"/>
              <w:bottom w:val="single" w:color="auto" w:sz="4" w:space="0"/>
              <w:right w:val="single" w:color="auto" w:sz="4" w:space="0"/>
            </w:tcBorders>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工作</w:t>
            </w:r>
          </w:p>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动态</w:t>
            </w:r>
          </w:p>
        </w:tc>
        <w:tc>
          <w:tcPr>
            <w:tcW w:w="108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工作信息</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防灾减灾救灾其他相关动态信息</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 xml:space="preserve">■广播电视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hint="eastAsia"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r>
    </w:tbl>
    <w:p>
      <w:pPr>
        <w:jc w:val="center"/>
        <w:rPr>
          <w:rFonts w:hint="eastAsia" w:ascii="Times New Roman" w:hAnsi="Times New Roman" w:eastAsia="方正小标宋_GBK"/>
          <w:sz w:val="28"/>
          <w:szCs w:val="28"/>
        </w:rPr>
      </w:pPr>
    </w:p>
    <w:p>
      <w:pPr>
        <w:jc w:val="center"/>
        <w:rPr>
          <w:rFonts w:hint="eastAsia" w:ascii="Times New Roman" w:hAnsi="Times New Roman" w:eastAsia="方正小标宋_GBK"/>
          <w:sz w:val="28"/>
          <w:szCs w:val="28"/>
        </w:rPr>
      </w:pPr>
    </w:p>
    <w:p>
      <w:pPr>
        <w:pStyle w:val="2"/>
        <w:jc w:val="center"/>
        <w:rPr>
          <w:rFonts w:ascii="方正小标宋_GBK" w:hAnsi="方正小标宋_GBK" w:eastAsia="方正小标宋_GBK"/>
          <w:b w:val="0"/>
          <w:bCs w:val="0"/>
          <w:sz w:val="30"/>
        </w:rPr>
      </w:pPr>
      <w:bookmarkStart w:id="23" w:name="_Toc24724727"/>
      <w:r>
        <w:rPr>
          <w:rFonts w:ascii="方正小标宋_GBK" w:hAnsi="方正小标宋_GBK" w:eastAsia="方正小标宋_GBK"/>
          <w:b w:val="0"/>
          <w:bCs w:val="0"/>
          <w:sz w:val="30"/>
        </w:rPr>
        <w:br w:type="page"/>
      </w:r>
      <w:r>
        <w:rPr>
          <w:rFonts w:hint="eastAsia" w:ascii="方正小标宋_GBK" w:hAnsi="方正小标宋_GBK" w:eastAsia="方正小标宋_GBK"/>
          <w:b w:val="0"/>
          <w:bCs w:val="0"/>
          <w:sz w:val="30"/>
        </w:rPr>
        <w:t>（二十四）食品药品监管领域基层政务公开标准目录</w:t>
      </w:r>
      <w:bookmarkEnd w:id="23"/>
    </w:p>
    <w:tbl>
      <w:tblPr>
        <w:tblStyle w:val="9"/>
        <w:tblW w:w="15480" w:type="dxa"/>
        <w:tblInd w:w="-746" w:type="dxa"/>
        <w:tblLayout w:type="fixed"/>
        <w:tblCellMar>
          <w:top w:w="0" w:type="dxa"/>
          <w:left w:w="108" w:type="dxa"/>
          <w:bottom w:w="0" w:type="dxa"/>
          <w:right w:w="108" w:type="dxa"/>
        </w:tblCellMar>
      </w:tblPr>
      <w:tblGrid>
        <w:gridCol w:w="540"/>
        <w:gridCol w:w="720"/>
        <w:gridCol w:w="900"/>
        <w:gridCol w:w="1980"/>
        <w:gridCol w:w="1980"/>
        <w:gridCol w:w="1260"/>
        <w:gridCol w:w="1440"/>
        <w:gridCol w:w="2520"/>
        <w:gridCol w:w="720"/>
        <w:gridCol w:w="709"/>
        <w:gridCol w:w="551"/>
        <w:gridCol w:w="720"/>
        <w:gridCol w:w="720"/>
        <w:gridCol w:w="720"/>
      </w:tblGrid>
      <w:tr>
        <w:tblPrEx>
          <w:tblCellMar>
            <w:top w:w="0" w:type="dxa"/>
            <w:left w:w="108" w:type="dxa"/>
            <w:bottom w:w="0" w:type="dxa"/>
            <w:right w:w="108" w:type="dxa"/>
          </w:tblCellMar>
        </w:tblPrEx>
        <w:trPr>
          <w:wBefore w:w="0" w:type="dxa"/>
          <w:wAfter w:w="0" w:type="dxa"/>
          <w:trHeight w:val="420" w:hRule="atLeast"/>
          <w:tblHeader/>
        </w:trPr>
        <w:tc>
          <w:tcPr>
            <w:tcW w:w="5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62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9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26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5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CellMar>
            <w:top w:w="0" w:type="dxa"/>
            <w:left w:w="108" w:type="dxa"/>
            <w:bottom w:w="0" w:type="dxa"/>
            <w:right w:w="108" w:type="dxa"/>
          </w:tblCellMar>
        </w:tblPrEx>
        <w:trPr>
          <w:wBefore w:w="0" w:type="dxa"/>
          <w:wAfter w:w="0" w:type="dxa"/>
          <w:trHeight w:val="1123" w:hRule="atLeast"/>
          <w:tblHeader/>
        </w:trPr>
        <w:tc>
          <w:tcPr>
            <w:tcW w:w="5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000000"/>
                <w:kern w:val="0"/>
                <w:sz w:val="22"/>
              </w:rPr>
            </w:pPr>
          </w:p>
        </w:tc>
        <w:tc>
          <w:tcPr>
            <w:tcW w:w="720" w:type="dxa"/>
            <w:tcBorders>
              <w:top w:val="nil"/>
              <w:left w:val="nil"/>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900" w:type="dxa"/>
            <w:tcBorders>
              <w:top w:val="nil"/>
              <w:left w:val="nil"/>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9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宋体" w:eastAsia="黑体" w:cs="宋体"/>
                <w:color w:val="000000"/>
                <w:kern w:val="0"/>
                <w:sz w:val="22"/>
              </w:rPr>
            </w:pPr>
          </w:p>
        </w:tc>
        <w:tc>
          <w:tcPr>
            <w:tcW w:w="19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宋体" w:eastAsia="黑体" w:cs="宋体"/>
                <w:color w:val="000000"/>
                <w:kern w:val="0"/>
                <w:sz w:val="22"/>
              </w:rPr>
            </w:pPr>
          </w:p>
        </w:tc>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宋体" w:eastAsia="黑体" w:cs="宋体"/>
                <w:color w:val="000000"/>
                <w:kern w:val="0"/>
                <w:sz w:val="22"/>
              </w:rPr>
            </w:pPr>
          </w:p>
        </w:tc>
        <w:tc>
          <w:tcPr>
            <w:tcW w:w="14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宋体" w:eastAsia="黑体" w:cs="宋体"/>
                <w:color w:val="000000"/>
                <w:kern w:val="0"/>
                <w:sz w:val="22"/>
              </w:rPr>
            </w:pPr>
          </w:p>
        </w:tc>
        <w:tc>
          <w:tcPr>
            <w:tcW w:w="25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宋体" w:eastAsia="黑体" w:cs="宋体"/>
                <w:kern w:val="0"/>
                <w:sz w:val="22"/>
              </w:rPr>
            </w:pPr>
          </w:p>
        </w:tc>
        <w:tc>
          <w:tcPr>
            <w:tcW w:w="720" w:type="dxa"/>
            <w:tcBorders>
              <w:top w:val="nil"/>
              <w:left w:val="nil"/>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tcBorders>
              <w:top w:val="nil"/>
              <w:left w:val="nil"/>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tcBorders>
              <w:top w:val="nil"/>
              <w:left w:val="nil"/>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tcBorders>
              <w:top w:val="nil"/>
              <w:left w:val="nil"/>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tcBorders>
              <w:top w:val="nil"/>
              <w:left w:val="nil"/>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tcBorders>
              <w:top w:val="nil"/>
              <w:left w:val="nil"/>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CellMar>
            <w:top w:w="0" w:type="dxa"/>
            <w:left w:w="108" w:type="dxa"/>
            <w:bottom w:w="0" w:type="dxa"/>
            <w:right w:w="108" w:type="dxa"/>
          </w:tblCellMar>
        </w:tblPrEx>
        <w:trPr>
          <w:wBefore w:w="0" w:type="dxa"/>
          <w:wAfter w:w="0" w:type="dxa"/>
          <w:trHeight w:val="1693" w:hRule="atLeast"/>
          <w:tblHeader/>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eastAsia="仿宋_GB2312"/>
                <w:sz w:val="18"/>
                <w:szCs w:val="18"/>
              </w:rPr>
            </w:pPr>
            <w:r>
              <w:rPr>
                <w:rFonts w:hint="eastAsia" w:ascii="仿宋_GB2312" w:eastAsia="仿宋_GB2312"/>
                <w:sz w:val="18"/>
                <w:szCs w:val="18"/>
              </w:rPr>
              <w:t>1</w:t>
            </w:r>
          </w:p>
        </w:tc>
        <w:tc>
          <w:tcPr>
            <w:tcW w:w="720" w:type="dxa"/>
            <w:vMerge w:val="restart"/>
            <w:tcBorders>
              <w:top w:val="single" w:color="auto" w:sz="4" w:space="0"/>
              <w:left w:val="nil"/>
              <w:right w:val="single" w:color="auto" w:sz="4" w:space="0"/>
            </w:tcBorders>
            <w:noWrap w:val="0"/>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行政</w:t>
            </w:r>
          </w:p>
          <w:p>
            <w:pPr>
              <w:spacing w:line="300" w:lineRule="exact"/>
              <w:rPr>
                <w:rFonts w:hint="eastAsia" w:ascii="仿宋_GB2312" w:hAnsi="宋体" w:eastAsia="仿宋_GB2312"/>
                <w:sz w:val="18"/>
                <w:szCs w:val="18"/>
              </w:rPr>
            </w:pPr>
            <w:r>
              <w:rPr>
                <w:rFonts w:hint="eastAsia" w:ascii="仿宋_GB2312" w:hAnsi="宋体" w:eastAsia="仿宋_GB2312"/>
                <w:sz w:val="18"/>
                <w:szCs w:val="18"/>
              </w:rPr>
              <w:t>审批</w:t>
            </w:r>
          </w:p>
        </w:tc>
        <w:tc>
          <w:tcPr>
            <w:tcW w:w="90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宋体" w:eastAsia="仿宋_GB2312"/>
                <w:sz w:val="18"/>
                <w:szCs w:val="18"/>
              </w:rPr>
            </w:pPr>
            <w:r>
              <w:rPr>
                <w:rFonts w:hint="eastAsia" w:ascii="仿宋_GB2312" w:hAnsi="宋体" w:eastAsia="仿宋_GB2312"/>
                <w:sz w:val="18"/>
                <w:szCs w:val="18"/>
              </w:rPr>
              <w:t>食品生产经营许可服务指南</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适用范围、审批依据、受理机构、申请条件、申请材料目录、办理基本流程、办结时限、收费依据及标准、结果送达、监督投诉渠道等</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《食品安全法》《政府信息公开条例》《关于全面推进政务公开工作的意见》《食品药品安全监管信息公开管理办法》</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信息形成或变更之日起20个工作日内</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市场监督管理、行政审批相关责任部门</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eastAsia" w:ascii="仿宋_GB2312" w:hAnsi="宋体" w:eastAsia="仿宋_GB2312"/>
                <w:kern w:val="0"/>
                <w:sz w:val="18"/>
                <w:szCs w:val="18"/>
                <w:shd w:val="clear" w:color="auto" w:fill="FFFFFF"/>
              </w:rPr>
            </w:pPr>
            <w:r>
              <w:rPr>
                <w:rFonts w:hint="eastAsia" w:ascii="仿宋_GB2312" w:hAnsi="宋体" w:eastAsia="仿宋_GB2312"/>
                <w:kern w:val="0"/>
                <w:sz w:val="18"/>
                <w:szCs w:val="18"/>
                <w:shd w:val="clear" w:color="auto" w:fill="FFFFFF"/>
              </w:rPr>
              <w:t xml:space="preserve">■政府网站    </w:t>
            </w:r>
          </w:p>
          <w:p>
            <w:pPr>
              <w:widowControl/>
              <w:spacing w:line="300" w:lineRule="exact"/>
              <w:rPr>
                <w:rFonts w:hint="eastAsia" w:ascii="仿宋_GB2312" w:hAnsi="宋体" w:eastAsia="仿宋_GB2312"/>
                <w:kern w:val="0"/>
                <w:sz w:val="18"/>
                <w:szCs w:val="18"/>
                <w:shd w:val="clear" w:color="auto" w:fill="FFFFFF"/>
              </w:rPr>
            </w:pPr>
            <w:r>
              <w:rPr>
                <w:rFonts w:hint="eastAsia" w:ascii="仿宋_GB2312" w:hAnsi="宋体" w:eastAsia="仿宋_GB2312"/>
                <w:kern w:val="0"/>
                <w:sz w:val="18"/>
                <w:szCs w:val="18"/>
                <w:shd w:val="clear" w:color="auto" w:fill="FFFFFF"/>
              </w:rPr>
              <w:t xml:space="preserve">■政务服务中心   </w:t>
            </w:r>
          </w:p>
          <w:p>
            <w:pPr>
              <w:spacing w:line="300" w:lineRule="exact"/>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宋体" w:eastAsia="仿宋_GB2312"/>
                <w:sz w:val="18"/>
                <w:szCs w:val="18"/>
              </w:rPr>
            </w:pPr>
            <w:r>
              <w:rPr>
                <w:rFonts w:hint="eastAsia" w:ascii="仿宋_GB2312" w:hAnsi="宋体" w:eastAsia="仿宋_GB2312"/>
                <w:sz w:val="18"/>
                <w:szCs w:val="18"/>
              </w:rPr>
              <w:t>√</w:t>
            </w:r>
          </w:p>
        </w:tc>
        <w:tc>
          <w:tcPr>
            <w:tcW w:w="709" w:type="dxa"/>
            <w:tcBorders>
              <w:top w:val="single" w:color="auto" w:sz="4" w:space="0"/>
              <w:left w:val="nil"/>
              <w:bottom w:val="single" w:color="auto" w:sz="4" w:space="0"/>
              <w:right w:val="single" w:color="auto" w:sz="4" w:space="0"/>
            </w:tcBorders>
            <w:noWrap w:val="0"/>
            <w:vAlign w:val="top"/>
          </w:tcPr>
          <w:p>
            <w:pPr>
              <w:spacing w:line="300" w:lineRule="exact"/>
              <w:jc w:val="center"/>
              <w:rPr>
                <w:rFonts w:hint="eastAsia" w:ascii="仿宋_GB2312" w:hAnsi="宋体" w:eastAsia="仿宋_GB2312"/>
                <w:sz w:val="18"/>
                <w:szCs w:val="18"/>
              </w:rPr>
            </w:pPr>
          </w:p>
        </w:tc>
        <w:tc>
          <w:tcPr>
            <w:tcW w:w="55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宋体" w:eastAsia="仿宋_GB2312"/>
                <w:sz w:val="18"/>
                <w:szCs w:val="18"/>
              </w:rPr>
            </w:pPr>
          </w:p>
        </w:tc>
      </w:tr>
      <w:tr>
        <w:tblPrEx>
          <w:tblCellMar>
            <w:top w:w="0" w:type="dxa"/>
            <w:left w:w="108" w:type="dxa"/>
            <w:bottom w:w="0" w:type="dxa"/>
            <w:right w:w="108" w:type="dxa"/>
          </w:tblCellMar>
        </w:tblPrEx>
        <w:trPr>
          <w:wBefore w:w="0" w:type="dxa"/>
          <w:wAfter w:w="0" w:type="dxa"/>
          <w:trHeight w:val="2020" w:hRule="atLeast"/>
          <w:tblHeader/>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eastAsia="仿宋_GB2312"/>
                <w:sz w:val="18"/>
                <w:szCs w:val="18"/>
              </w:rPr>
            </w:pPr>
            <w:r>
              <w:rPr>
                <w:rFonts w:hint="eastAsia" w:ascii="仿宋_GB2312" w:eastAsia="仿宋_GB2312"/>
                <w:sz w:val="18"/>
                <w:szCs w:val="18"/>
              </w:rPr>
              <w:t>2</w:t>
            </w:r>
          </w:p>
        </w:tc>
        <w:tc>
          <w:tcPr>
            <w:tcW w:w="720" w:type="dxa"/>
            <w:vMerge w:val="continue"/>
            <w:tcBorders>
              <w:left w:val="nil"/>
              <w:bottom w:val="single" w:color="auto" w:sz="4" w:space="0"/>
              <w:right w:val="single" w:color="auto" w:sz="4" w:space="0"/>
            </w:tcBorders>
            <w:noWrap w:val="0"/>
            <w:vAlign w:val="center"/>
          </w:tcPr>
          <w:p>
            <w:pPr>
              <w:spacing w:line="300" w:lineRule="exact"/>
              <w:rPr>
                <w:rFonts w:hint="eastAsia" w:ascii="仿宋_GB2312" w:hAnsi="宋体" w:eastAsia="仿宋_GB2312"/>
                <w:sz w:val="18"/>
                <w:szCs w:val="18"/>
              </w:rPr>
            </w:pPr>
          </w:p>
        </w:tc>
        <w:tc>
          <w:tcPr>
            <w:tcW w:w="90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宋体" w:eastAsia="仿宋_GB2312"/>
                <w:sz w:val="18"/>
                <w:szCs w:val="18"/>
              </w:rPr>
            </w:pPr>
            <w:r>
              <w:rPr>
                <w:rFonts w:hint="eastAsia" w:ascii="仿宋_GB2312" w:hAnsi="宋体" w:eastAsia="仿宋_GB2312"/>
                <w:sz w:val="18"/>
                <w:szCs w:val="18"/>
              </w:rPr>
              <w:t>食品生产经营许可基本信息</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宋体" w:eastAsia="仿宋_GB2312"/>
                <w:color w:val="FF0000"/>
                <w:sz w:val="18"/>
                <w:szCs w:val="18"/>
              </w:rPr>
            </w:pPr>
            <w:r>
              <w:rPr>
                <w:rFonts w:hint="eastAsia" w:ascii="仿宋_GB2312" w:hAnsi="宋体" w:eastAsia="仿宋_GB2312"/>
                <w:sz w:val="18"/>
                <w:szCs w:val="18"/>
              </w:rPr>
              <w:t>生产经营者名称、许可证编号、法定代表人（负责人）、生产地址/经营场所、食品类别/经营项目、日常监督管理机构、投诉举报电话、有效期限等</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同上</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信息形成或变更之日起20个工作日内</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市场监督管理、行政审批相关责任部门</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eastAsia" w:ascii="仿宋_GB2312" w:hAnsi="宋体" w:eastAsia="仿宋_GB2312"/>
                <w:kern w:val="0"/>
                <w:sz w:val="18"/>
                <w:szCs w:val="18"/>
                <w:shd w:val="clear" w:color="auto" w:fill="FFFFFF"/>
              </w:rPr>
            </w:pPr>
            <w:r>
              <w:rPr>
                <w:rFonts w:hint="eastAsia" w:ascii="仿宋_GB2312" w:hAnsi="宋体" w:eastAsia="仿宋_GB2312"/>
                <w:kern w:val="0"/>
                <w:sz w:val="18"/>
                <w:szCs w:val="18"/>
                <w:shd w:val="clear" w:color="auto" w:fill="FFFFFF"/>
              </w:rPr>
              <w:t xml:space="preserve">■政府网站      </w:t>
            </w:r>
          </w:p>
          <w:p>
            <w:pPr>
              <w:widowControl/>
              <w:spacing w:line="300" w:lineRule="exact"/>
              <w:rPr>
                <w:rFonts w:hint="eastAsia" w:ascii="仿宋_GB2312" w:hAnsi="宋体" w:eastAsia="仿宋_GB2312"/>
                <w:kern w:val="0"/>
                <w:sz w:val="18"/>
                <w:szCs w:val="18"/>
                <w:shd w:val="clear" w:color="auto" w:fill="FFFFFF"/>
              </w:rPr>
            </w:pPr>
            <w:r>
              <w:rPr>
                <w:rFonts w:hint="eastAsia" w:ascii="仿宋_GB2312" w:hAnsi="宋体" w:eastAsia="仿宋_GB2312"/>
                <w:kern w:val="0"/>
                <w:sz w:val="18"/>
                <w:szCs w:val="18"/>
                <w:shd w:val="clear" w:color="auto" w:fill="FFFFFF"/>
              </w:rPr>
              <w:t xml:space="preserve">■政务服务中心   </w:t>
            </w:r>
          </w:p>
          <w:p>
            <w:pPr>
              <w:widowControl/>
              <w:spacing w:line="300" w:lineRule="exact"/>
              <w:rPr>
                <w:rFonts w:hint="eastAsia" w:ascii="仿宋_GB2312" w:hAnsi="宋体" w:eastAsia="仿宋_GB2312"/>
                <w:kern w:val="0"/>
                <w:sz w:val="18"/>
                <w:szCs w:val="18"/>
                <w:shd w:val="clear" w:color="auto" w:fill="FFFFFF"/>
              </w:rPr>
            </w:pP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宋体" w:eastAsia="仿宋_GB2312"/>
                <w:sz w:val="18"/>
                <w:szCs w:val="18"/>
              </w:rPr>
            </w:pPr>
            <w:r>
              <w:rPr>
                <w:rFonts w:hint="eastAsia" w:ascii="仿宋_GB2312" w:hAnsi="宋体" w:eastAsia="仿宋_GB2312"/>
                <w:sz w:val="18"/>
                <w:szCs w:val="18"/>
              </w:rPr>
              <w:t>√</w:t>
            </w:r>
          </w:p>
        </w:tc>
        <w:tc>
          <w:tcPr>
            <w:tcW w:w="709" w:type="dxa"/>
            <w:tcBorders>
              <w:top w:val="single" w:color="auto" w:sz="4" w:space="0"/>
              <w:left w:val="nil"/>
              <w:bottom w:val="single" w:color="auto" w:sz="4" w:space="0"/>
              <w:right w:val="single" w:color="auto" w:sz="4" w:space="0"/>
            </w:tcBorders>
            <w:noWrap w:val="0"/>
            <w:vAlign w:val="top"/>
          </w:tcPr>
          <w:p>
            <w:pPr>
              <w:spacing w:line="300" w:lineRule="exact"/>
              <w:jc w:val="center"/>
              <w:rPr>
                <w:rFonts w:hint="eastAsia" w:ascii="仿宋_GB2312" w:hAnsi="宋体" w:eastAsia="仿宋_GB2312"/>
                <w:sz w:val="18"/>
                <w:szCs w:val="18"/>
              </w:rPr>
            </w:pPr>
          </w:p>
        </w:tc>
        <w:tc>
          <w:tcPr>
            <w:tcW w:w="55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宋体" w:eastAsia="仿宋_GB2312"/>
                <w:sz w:val="18"/>
                <w:szCs w:val="18"/>
              </w:rPr>
            </w:pPr>
          </w:p>
        </w:tc>
      </w:tr>
      <w:tr>
        <w:tblPrEx>
          <w:tblCellMar>
            <w:top w:w="0" w:type="dxa"/>
            <w:left w:w="108" w:type="dxa"/>
            <w:bottom w:w="0" w:type="dxa"/>
            <w:right w:w="108" w:type="dxa"/>
          </w:tblCellMar>
        </w:tblPrEx>
        <w:trPr>
          <w:wBefore w:w="0" w:type="dxa"/>
          <w:wAfter w:w="0" w:type="dxa"/>
          <w:trHeight w:val="1123" w:hRule="atLeast"/>
          <w:tblHeader/>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sz w:val="15"/>
                <w:szCs w:val="15"/>
              </w:rPr>
            </w:pPr>
            <w:r>
              <w:rPr>
                <w:rFonts w:ascii="宋体" w:hAnsi="宋体"/>
                <w:sz w:val="15"/>
                <w:szCs w:val="15"/>
              </w:rPr>
              <w:t>3</w:t>
            </w:r>
          </w:p>
        </w:tc>
        <w:tc>
          <w:tcPr>
            <w:tcW w:w="720" w:type="dxa"/>
            <w:vMerge w:val="restart"/>
            <w:tcBorders>
              <w:top w:val="single" w:color="auto" w:sz="4" w:space="0"/>
              <w:left w:val="nil"/>
              <w:right w:val="single" w:color="auto" w:sz="4" w:space="0"/>
            </w:tcBorders>
            <w:noWrap w:val="0"/>
            <w:vAlign w:val="center"/>
          </w:tcPr>
          <w:p>
            <w:pPr>
              <w:spacing w:line="300" w:lineRule="exact"/>
              <w:jc w:val="center"/>
              <w:rPr>
                <w:rFonts w:hint="eastAsia" w:ascii="仿宋_GB2312" w:hAnsi="宋体" w:eastAsia="仿宋_GB2312"/>
                <w:sz w:val="18"/>
                <w:szCs w:val="18"/>
              </w:rPr>
            </w:pPr>
            <w:r>
              <w:rPr>
                <w:rFonts w:hint="eastAsia" w:ascii="仿宋_GB2312" w:hAnsi="宋体" w:eastAsia="仿宋_GB2312"/>
                <w:sz w:val="18"/>
                <w:szCs w:val="18"/>
              </w:rPr>
              <w:t>行政</w:t>
            </w:r>
          </w:p>
          <w:p>
            <w:pPr>
              <w:spacing w:line="300" w:lineRule="exact"/>
              <w:jc w:val="center"/>
              <w:rPr>
                <w:rFonts w:ascii="仿宋_GB2312" w:hAnsi="宋体" w:eastAsia="仿宋_GB2312"/>
                <w:sz w:val="18"/>
                <w:szCs w:val="18"/>
              </w:rPr>
            </w:pPr>
            <w:r>
              <w:rPr>
                <w:rFonts w:hint="eastAsia" w:ascii="仿宋_GB2312" w:hAnsi="宋体" w:eastAsia="仿宋_GB2312"/>
                <w:sz w:val="18"/>
                <w:szCs w:val="18"/>
              </w:rPr>
              <w:t>审批</w:t>
            </w:r>
          </w:p>
        </w:tc>
        <w:tc>
          <w:tcPr>
            <w:tcW w:w="90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药品零售许可服务指南</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适用范围、审批依据、受理机构、申请条件、申请材料目录、办理基本流程、办结时限、收费依据及标准、结果送达、监督投诉渠道等</w:t>
            </w:r>
          </w:p>
        </w:tc>
        <w:tc>
          <w:tcPr>
            <w:tcW w:w="1980" w:type="dxa"/>
            <w:tcBorders>
              <w:top w:val="single" w:color="auto" w:sz="4" w:space="0"/>
              <w:left w:val="single" w:color="auto" w:sz="4" w:space="0"/>
              <w:bottom w:val="single" w:color="auto" w:sz="4" w:space="0"/>
              <w:right w:val="single" w:color="auto" w:sz="4" w:space="0"/>
            </w:tcBorders>
            <w:noWrap w:val="0"/>
            <w:vAlign w:val="top"/>
          </w:tcPr>
          <w:p>
            <w:r>
              <w:rPr>
                <w:rFonts w:hint="eastAsia" w:ascii="仿宋_GB2312" w:hAnsi="宋体" w:eastAsia="仿宋_GB2312"/>
                <w:sz w:val="18"/>
                <w:szCs w:val="18"/>
              </w:rPr>
              <w:t>同上</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信息形成或变更之日起</w:t>
            </w:r>
            <w:r>
              <w:rPr>
                <w:rFonts w:ascii="仿宋_GB2312" w:hAnsi="宋体" w:eastAsia="仿宋_GB2312"/>
                <w:sz w:val="18"/>
                <w:szCs w:val="18"/>
              </w:rPr>
              <w:t>20</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市场监督管理、行政审批相关责任部门</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eastAsia" w:ascii="仿宋_GB2312" w:hAnsi="宋体" w:eastAsia="仿宋_GB2312"/>
                <w:sz w:val="18"/>
                <w:szCs w:val="18"/>
              </w:rPr>
            </w:pPr>
            <w:r>
              <w:rPr>
                <w:rFonts w:hint="eastAsia" w:ascii="仿宋_GB2312" w:hAnsi="宋体" w:eastAsia="仿宋_GB2312"/>
                <w:sz w:val="18"/>
                <w:szCs w:val="18"/>
              </w:rPr>
              <w:t>■政府网站</w:t>
            </w:r>
            <w:r>
              <w:rPr>
                <w:rFonts w:ascii="仿宋_GB2312" w:hAnsi="宋体" w:eastAsia="仿宋_GB2312"/>
                <w:sz w:val="18"/>
                <w:szCs w:val="18"/>
              </w:rPr>
              <w:t xml:space="preserve">     </w:t>
            </w:r>
          </w:p>
          <w:p>
            <w:pPr>
              <w:widowControl/>
              <w:spacing w:line="300" w:lineRule="exact"/>
              <w:rPr>
                <w:rFonts w:ascii="仿宋_GB2312" w:hAnsi="宋体" w:eastAsia="仿宋_GB2312"/>
                <w:sz w:val="18"/>
                <w:szCs w:val="18"/>
              </w:rPr>
            </w:pPr>
            <w:r>
              <w:rPr>
                <w:rFonts w:hint="eastAsia" w:ascii="仿宋_GB2312" w:hAnsi="宋体" w:eastAsia="仿宋_GB2312"/>
                <w:sz w:val="18"/>
                <w:szCs w:val="18"/>
              </w:rPr>
              <w:t>■政务服务中心</w:t>
            </w:r>
            <w:r>
              <w:rPr>
                <w:rFonts w:ascii="仿宋_GB2312" w:hAnsi="宋体" w:eastAsia="仿宋_GB2312"/>
                <w:sz w:val="18"/>
                <w:szCs w:val="18"/>
              </w:rPr>
              <w:t xml:space="preserve">   </w:t>
            </w:r>
          </w:p>
          <w:p>
            <w:pPr>
              <w:widowControl/>
              <w:spacing w:line="300" w:lineRule="exact"/>
              <w:jc w:val="center"/>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09" w:type="dxa"/>
            <w:tcBorders>
              <w:top w:val="single" w:color="auto" w:sz="4" w:space="0"/>
              <w:left w:val="nil"/>
              <w:bottom w:val="single" w:color="auto" w:sz="4" w:space="0"/>
              <w:right w:val="single" w:color="auto" w:sz="4" w:space="0"/>
            </w:tcBorders>
            <w:noWrap w:val="0"/>
            <w:vAlign w:val="top"/>
          </w:tcPr>
          <w:p>
            <w:pPr>
              <w:spacing w:line="300" w:lineRule="exact"/>
              <w:jc w:val="center"/>
              <w:rPr>
                <w:rFonts w:ascii="仿宋_GB2312" w:hAnsi="宋体" w:eastAsia="仿宋_GB2312"/>
                <w:sz w:val="18"/>
                <w:szCs w:val="18"/>
              </w:rPr>
            </w:pPr>
          </w:p>
        </w:tc>
        <w:tc>
          <w:tcPr>
            <w:tcW w:w="55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p>
        </w:tc>
      </w:tr>
      <w:tr>
        <w:tblPrEx>
          <w:tblCellMar>
            <w:top w:w="0" w:type="dxa"/>
            <w:left w:w="108" w:type="dxa"/>
            <w:bottom w:w="0" w:type="dxa"/>
            <w:right w:w="108" w:type="dxa"/>
          </w:tblCellMar>
        </w:tblPrEx>
        <w:trPr>
          <w:wBefore w:w="0" w:type="dxa"/>
          <w:wAfter w:w="0" w:type="dxa"/>
          <w:trHeight w:val="1123" w:hRule="atLeast"/>
          <w:tblHeader/>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4</w:t>
            </w:r>
          </w:p>
        </w:tc>
        <w:tc>
          <w:tcPr>
            <w:tcW w:w="720" w:type="dxa"/>
            <w:vMerge w:val="continue"/>
            <w:tcBorders>
              <w:left w:val="nil"/>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p>
        </w:tc>
        <w:tc>
          <w:tcPr>
            <w:tcW w:w="90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药品零售许可企业基本信息</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ascii="仿宋_GB2312" w:hAnsi="宋体" w:eastAsia="仿宋_GB2312"/>
                <w:sz w:val="18"/>
                <w:szCs w:val="18"/>
              </w:rPr>
            </w:pPr>
            <w:r>
              <w:rPr>
                <w:rFonts w:hint="eastAsia" w:ascii="仿宋_GB2312" w:hAnsi="宋体" w:eastAsia="仿宋_GB2312"/>
                <w:sz w:val="18"/>
                <w:szCs w:val="18"/>
              </w:rPr>
              <w:t>经营者名称、许可证编号、社会信用代码、法定代表人（负责人）、注册地址、经营范围、变更项目等</w:t>
            </w:r>
          </w:p>
        </w:tc>
        <w:tc>
          <w:tcPr>
            <w:tcW w:w="1980" w:type="dxa"/>
            <w:tcBorders>
              <w:top w:val="single" w:color="auto" w:sz="4" w:space="0"/>
              <w:left w:val="single" w:color="auto" w:sz="4" w:space="0"/>
              <w:bottom w:val="single" w:color="auto" w:sz="4" w:space="0"/>
              <w:right w:val="single" w:color="auto" w:sz="4" w:space="0"/>
            </w:tcBorders>
            <w:noWrap w:val="0"/>
            <w:vAlign w:val="top"/>
          </w:tcPr>
          <w:p>
            <w:r>
              <w:rPr>
                <w:rFonts w:hint="eastAsia" w:ascii="仿宋_GB2312" w:hAnsi="宋体" w:eastAsia="仿宋_GB2312"/>
                <w:sz w:val="18"/>
                <w:szCs w:val="18"/>
              </w:rPr>
              <w:t>同上</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信息形成或变更之日起</w:t>
            </w:r>
            <w:r>
              <w:rPr>
                <w:rFonts w:ascii="仿宋_GB2312" w:hAnsi="宋体" w:eastAsia="仿宋_GB2312"/>
                <w:sz w:val="18"/>
                <w:szCs w:val="18"/>
              </w:rPr>
              <w:t>20</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市场监督管理、行政审批相关责任部门</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eastAsia" w:ascii="仿宋_GB2312" w:hAnsi="宋体" w:eastAsia="仿宋_GB2312"/>
                <w:sz w:val="18"/>
                <w:szCs w:val="18"/>
              </w:rPr>
            </w:pPr>
            <w:r>
              <w:rPr>
                <w:rFonts w:hint="eastAsia" w:ascii="仿宋_GB2312" w:hAnsi="宋体" w:eastAsia="仿宋_GB2312"/>
                <w:sz w:val="18"/>
                <w:szCs w:val="18"/>
              </w:rPr>
              <w:t>■政府网站</w:t>
            </w:r>
            <w:r>
              <w:rPr>
                <w:rFonts w:ascii="仿宋_GB2312" w:hAnsi="宋体" w:eastAsia="仿宋_GB2312"/>
                <w:sz w:val="18"/>
                <w:szCs w:val="18"/>
              </w:rPr>
              <w:t xml:space="preserve">      </w:t>
            </w:r>
          </w:p>
          <w:p>
            <w:pPr>
              <w:widowControl/>
              <w:spacing w:line="300" w:lineRule="exact"/>
              <w:rPr>
                <w:rFonts w:ascii="仿宋_GB2312" w:hAnsi="宋体" w:eastAsia="仿宋_GB2312"/>
                <w:sz w:val="18"/>
                <w:szCs w:val="18"/>
              </w:rPr>
            </w:pPr>
            <w:r>
              <w:rPr>
                <w:rFonts w:hint="eastAsia" w:ascii="仿宋_GB2312" w:hAnsi="宋体" w:eastAsia="仿宋_GB2312"/>
                <w:sz w:val="18"/>
                <w:szCs w:val="18"/>
              </w:rPr>
              <w:t>■政务服务中心</w:t>
            </w:r>
            <w:r>
              <w:rPr>
                <w:rFonts w:ascii="仿宋_GB2312" w:hAnsi="宋体" w:eastAsia="仿宋_GB2312"/>
                <w:sz w:val="18"/>
                <w:szCs w:val="18"/>
              </w:rPr>
              <w:t xml:space="preserve">   </w:t>
            </w:r>
          </w:p>
          <w:p>
            <w:pPr>
              <w:spacing w:line="300" w:lineRule="exact"/>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09" w:type="dxa"/>
            <w:tcBorders>
              <w:top w:val="single" w:color="auto" w:sz="4" w:space="0"/>
              <w:left w:val="nil"/>
              <w:bottom w:val="single" w:color="auto" w:sz="4" w:space="0"/>
              <w:right w:val="single" w:color="auto" w:sz="4" w:space="0"/>
            </w:tcBorders>
            <w:noWrap w:val="0"/>
            <w:vAlign w:val="top"/>
          </w:tcPr>
          <w:p>
            <w:pPr>
              <w:spacing w:line="300" w:lineRule="exact"/>
              <w:jc w:val="center"/>
              <w:rPr>
                <w:rFonts w:ascii="仿宋_GB2312" w:hAnsi="宋体" w:eastAsia="仿宋_GB2312"/>
                <w:sz w:val="18"/>
                <w:szCs w:val="18"/>
              </w:rPr>
            </w:pPr>
          </w:p>
        </w:tc>
        <w:tc>
          <w:tcPr>
            <w:tcW w:w="55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p>
        </w:tc>
      </w:tr>
      <w:tr>
        <w:tblPrEx>
          <w:tblCellMar>
            <w:top w:w="0" w:type="dxa"/>
            <w:left w:w="108" w:type="dxa"/>
            <w:bottom w:w="0" w:type="dxa"/>
            <w:right w:w="108" w:type="dxa"/>
          </w:tblCellMar>
        </w:tblPrEx>
        <w:trPr>
          <w:wBefore w:w="0" w:type="dxa"/>
          <w:wAfter w:w="0" w:type="dxa"/>
          <w:trHeight w:val="2486" w:hRule="atLeast"/>
          <w:tblHeader/>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5</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监督</w:t>
            </w:r>
          </w:p>
          <w:p>
            <w:pPr>
              <w:spacing w:line="300" w:lineRule="exact"/>
              <w:rPr>
                <w:rFonts w:ascii="仿宋_GB2312" w:hAnsi="宋体" w:eastAsia="仿宋_GB2312"/>
                <w:sz w:val="18"/>
                <w:szCs w:val="18"/>
              </w:rPr>
            </w:pPr>
            <w:r>
              <w:rPr>
                <w:rFonts w:hint="eastAsia" w:ascii="仿宋_GB2312" w:hAnsi="宋体" w:eastAsia="仿宋_GB2312"/>
                <w:sz w:val="18"/>
                <w:szCs w:val="18"/>
              </w:rPr>
              <w:t>检查</w:t>
            </w:r>
          </w:p>
        </w:tc>
        <w:tc>
          <w:tcPr>
            <w:tcW w:w="90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食品生产经营监督检查</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检查制度、检查标准、检查结果等</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《食品安全法》《政府信息公开条例》《关于全面推进政务公开工作的意见》《食品生产经营日常监督检查管理办法》《食品药品安全监管信息公开管理办法》</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信息形成或变更之日起</w:t>
            </w:r>
            <w:r>
              <w:rPr>
                <w:rFonts w:ascii="仿宋_GB2312" w:hAnsi="宋体" w:eastAsia="仿宋_GB2312"/>
                <w:sz w:val="18"/>
                <w:szCs w:val="18"/>
              </w:rPr>
              <w:t>20</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市场监督管理部门</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■政府网站</w:t>
            </w:r>
            <w:r>
              <w:rPr>
                <w:rFonts w:ascii="仿宋_GB2312" w:hAnsi="宋体" w:eastAsia="仿宋_GB2312"/>
                <w:sz w:val="18"/>
                <w:szCs w:val="18"/>
              </w:rPr>
              <w:t xml:space="preserve">   </w:t>
            </w:r>
          </w:p>
          <w:p>
            <w:pPr>
              <w:spacing w:line="300" w:lineRule="exact"/>
              <w:rPr>
                <w:rFonts w:ascii="仿宋_GB2312" w:hAnsi="宋体" w:eastAsia="仿宋_GB2312"/>
                <w:sz w:val="18"/>
                <w:szCs w:val="18"/>
              </w:rPr>
            </w:pPr>
            <w:r>
              <w:rPr>
                <w:rFonts w:hint="eastAsia" w:ascii="仿宋_GB2312" w:hAnsi="宋体" w:eastAsia="仿宋_GB2312"/>
                <w:sz w:val="18"/>
                <w:szCs w:val="18"/>
              </w:rPr>
              <w:t>■其他：国家企业信用信息公示系统</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09" w:type="dxa"/>
            <w:tcBorders>
              <w:top w:val="single" w:color="auto" w:sz="4" w:space="0"/>
              <w:left w:val="nil"/>
              <w:bottom w:val="single" w:color="auto" w:sz="4" w:space="0"/>
              <w:right w:val="single" w:color="auto" w:sz="4" w:space="0"/>
            </w:tcBorders>
            <w:noWrap w:val="0"/>
            <w:vAlign w:val="top"/>
          </w:tcPr>
          <w:p>
            <w:pPr>
              <w:spacing w:line="300" w:lineRule="exact"/>
              <w:jc w:val="center"/>
              <w:rPr>
                <w:rFonts w:ascii="仿宋_GB2312" w:hAnsi="宋体" w:eastAsia="仿宋_GB2312"/>
                <w:sz w:val="18"/>
                <w:szCs w:val="18"/>
              </w:rPr>
            </w:pPr>
          </w:p>
        </w:tc>
        <w:tc>
          <w:tcPr>
            <w:tcW w:w="55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r>
      <w:tr>
        <w:tblPrEx>
          <w:tblCellMar>
            <w:top w:w="0" w:type="dxa"/>
            <w:left w:w="108" w:type="dxa"/>
            <w:bottom w:w="0" w:type="dxa"/>
            <w:right w:w="108" w:type="dxa"/>
          </w:tblCellMar>
        </w:tblPrEx>
        <w:trPr>
          <w:wBefore w:w="0" w:type="dxa"/>
          <w:wAfter w:w="0" w:type="dxa"/>
          <w:trHeight w:val="1074" w:hRule="atLeast"/>
          <w:tblHeader/>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6</w:t>
            </w:r>
          </w:p>
        </w:tc>
        <w:tc>
          <w:tcPr>
            <w:tcW w:w="720" w:type="dxa"/>
            <w:vMerge w:val="restart"/>
            <w:tcBorders>
              <w:top w:val="single" w:color="auto" w:sz="4" w:space="0"/>
              <w:left w:val="nil"/>
              <w:right w:val="single" w:color="auto" w:sz="4" w:space="0"/>
            </w:tcBorders>
            <w:noWrap w:val="0"/>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监督</w:t>
            </w:r>
          </w:p>
          <w:p>
            <w:pPr>
              <w:spacing w:line="300" w:lineRule="exact"/>
              <w:rPr>
                <w:rFonts w:ascii="仿宋_GB2312" w:hAnsi="宋体" w:eastAsia="仿宋_GB2312"/>
                <w:sz w:val="18"/>
                <w:szCs w:val="18"/>
              </w:rPr>
            </w:pPr>
            <w:r>
              <w:rPr>
                <w:rFonts w:hint="eastAsia" w:ascii="仿宋_GB2312" w:hAnsi="宋体" w:eastAsia="仿宋_GB2312"/>
                <w:sz w:val="18"/>
                <w:szCs w:val="18"/>
              </w:rPr>
              <w:t>检查</w:t>
            </w:r>
          </w:p>
        </w:tc>
        <w:tc>
          <w:tcPr>
            <w:tcW w:w="90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特殊食品生产经营监督检查</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检查制度、检查标准、检查结果等</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同上</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信息形成或变更之日起</w:t>
            </w:r>
            <w:r>
              <w:rPr>
                <w:rFonts w:ascii="仿宋_GB2312" w:hAnsi="宋体" w:eastAsia="仿宋_GB2312"/>
                <w:sz w:val="18"/>
                <w:szCs w:val="18"/>
              </w:rPr>
              <w:t>20</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市场监督管理部门</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■政府网站</w:t>
            </w:r>
            <w:r>
              <w:rPr>
                <w:rFonts w:ascii="仿宋_GB2312" w:hAnsi="宋体" w:eastAsia="仿宋_GB2312"/>
                <w:sz w:val="18"/>
                <w:szCs w:val="18"/>
              </w:rPr>
              <w:t xml:space="preserve">     </w:t>
            </w:r>
          </w:p>
          <w:p>
            <w:pPr>
              <w:spacing w:line="300" w:lineRule="exact"/>
              <w:rPr>
                <w:rFonts w:ascii="仿宋_GB2312" w:hAnsi="宋体" w:eastAsia="仿宋_GB2312"/>
                <w:sz w:val="18"/>
                <w:szCs w:val="18"/>
              </w:rPr>
            </w:pPr>
            <w:r>
              <w:rPr>
                <w:rFonts w:hint="eastAsia" w:ascii="仿宋_GB2312" w:hAnsi="宋体" w:eastAsia="仿宋_GB2312"/>
                <w:sz w:val="18"/>
                <w:szCs w:val="18"/>
              </w:rPr>
              <w:t>■其他：国家企业信用信息公示系统</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09" w:type="dxa"/>
            <w:tcBorders>
              <w:top w:val="single" w:color="auto" w:sz="4" w:space="0"/>
              <w:left w:val="nil"/>
              <w:bottom w:val="single" w:color="auto" w:sz="4" w:space="0"/>
              <w:right w:val="single" w:color="auto" w:sz="4" w:space="0"/>
            </w:tcBorders>
            <w:noWrap w:val="0"/>
            <w:vAlign w:val="top"/>
          </w:tcPr>
          <w:p>
            <w:pPr>
              <w:spacing w:line="300" w:lineRule="exact"/>
              <w:jc w:val="center"/>
              <w:rPr>
                <w:rFonts w:ascii="仿宋_GB2312" w:hAnsi="宋体" w:eastAsia="仿宋_GB2312"/>
                <w:sz w:val="18"/>
                <w:szCs w:val="18"/>
              </w:rPr>
            </w:pPr>
          </w:p>
        </w:tc>
        <w:tc>
          <w:tcPr>
            <w:tcW w:w="55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p>
        </w:tc>
      </w:tr>
      <w:tr>
        <w:tblPrEx>
          <w:tblCellMar>
            <w:top w:w="0" w:type="dxa"/>
            <w:left w:w="108" w:type="dxa"/>
            <w:bottom w:w="0" w:type="dxa"/>
            <w:right w:w="108" w:type="dxa"/>
          </w:tblCellMar>
        </w:tblPrEx>
        <w:trPr>
          <w:wBefore w:w="0" w:type="dxa"/>
          <w:wAfter w:w="0" w:type="dxa"/>
          <w:trHeight w:val="1585" w:hRule="atLeast"/>
          <w:tblHeader/>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7</w:t>
            </w:r>
          </w:p>
        </w:tc>
        <w:tc>
          <w:tcPr>
            <w:tcW w:w="720" w:type="dxa"/>
            <w:vMerge w:val="continue"/>
            <w:tcBorders>
              <w:left w:val="nil"/>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p>
        </w:tc>
        <w:tc>
          <w:tcPr>
            <w:tcW w:w="90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由县级组织的食品安全抽检</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检查实施主体、被抽检单位名称、被抽检食品名称、标示的产品生产日期</w:t>
            </w:r>
            <w:r>
              <w:rPr>
                <w:rFonts w:ascii="仿宋_GB2312" w:hAnsi="宋体" w:eastAsia="仿宋_GB2312"/>
                <w:sz w:val="18"/>
                <w:szCs w:val="18"/>
              </w:rPr>
              <w:t>/</w:t>
            </w:r>
            <w:r>
              <w:rPr>
                <w:rFonts w:hint="eastAsia" w:ascii="仿宋_GB2312" w:hAnsi="宋体" w:eastAsia="仿宋_GB2312"/>
                <w:sz w:val="18"/>
                <w:szCs w:val="18"/>
              </w:rPr>
              <w:t>批号</w:t>
            </w:r>
            <w:r>
              <w:rPr>
                <w:rFonts w:ascii="仿宋_GB2312" w:hAnsi="宋体" w:eastAsia="仿宋_GB2312"/>
                <w:sz w:val="18"/>
                <w:szCs w:val="18"/>
              </w:rPr>
              <w:t>/</w:t>
            </w:r>
            <w:r>
              <w:rPr>
                <w:rFonts w:hint="eastAsia" w:ascii="仿宋_GB2312" w:hAnsi="宋体" w:eastAsia="仿宋_GB2312"/>
                <w:sz w:val="18"/>
                <w:szCs w:val="18"/>
              </w:rPr>
              <w:t>规格、检验依据、检验机构、检查结果等</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同上</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信息形成或变更之日起</w:t>
            </w:r>
            <w:r>
              <w:rPr>
                <w:rFonts w:ascii="仿宋_GB2312" w:hAnsi="宋体" w:eastAsia="仿宋_GB2312"/>
                <w:sz w:val="18"/>
                <w:szCs w:val="18"/>
              </w:rPr>
              <w:t>20</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市场监督管理部门</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■政府网站</w:t>
            </w:r>
            <w:r>
              <w:rPr>
                <w:rFonts w:ascii="仿宋_GB2312" w:hAnsi="宋体" w:eastAsia="仿宋_GB2312"/>
                <w:sz w:val="18"/>
                <w:szCs w:val="18"/>
              </w:rPr>
              <w:t xml:space="preserve">      </w:t>
            </w:r>
          </w:p>
          <w:p>
            <w:pPr>
              <w:spacing w:line="300" w:lineRule="exact"/>
              <w:rPr>
                <w:rFonts w:ascii="仿宋_GB2312" w:hAnsi="宋体" w:eastAsia="仿宋_GB2312"/>
                <w:sz w:val="18"/>
                <w:szCs w:val="18"/>
              </w:rPr>
            </w:pPr>
            <w:r>
              <w:rPr>
                <w:rFonts w:hint="eastAsia" w:ascii="仿宋_GB2312" w:hAnsi="宋体" w:eastAsia="仿宋_GB2312"/>
                <w:sz w:val="18"/>
                <w:szCs w:val="18"/>
              </w:rPr>
              <w:t>■其他：国家企业信用信息公示系统</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09" w:type="dxa"/>
            <w:tcBorders>
              <w:top w:val="single" w:color="auto" w:sz="4" w:space="0"/>
              <w:left w:val="nil"/>
              <w:bottom w:val="single" w:color="auto" w:sz="4" w:space="0"/>
              <w:right w:val="single" w:color="auto" w:sz="4" w:space="0"/>
            </w:tcBorders>
            <w:noWrap w:val="0"/>
            <w:vAlign w:val="top"/>
          </w:tcPr>
          <w:p>
            <w:pPr>
              <w:spacing w:line="300" w:lineRule="exact"/>
              <w:jc w:val="center"/>
              <w:rPr>
                <w:rFonts w:ascii="仿宋_GB2312" w:hAnsi="宋体" w:eastAsia="仿宋_GB2312"/>
                <w:sz w:val="18"/>
                <w:szCs w:val="18"/>
              </w:rPr>
            </w:pPr>
          </w:p>
        </w:tc>
        <w:tc>
          <w:tcPr>
            <w:tcW w:w="55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p>
        </w:tc>
      </w:tr>
      <w:tr>
        <w:tblPrEx>
          <w:tblCellMar>
            <w:top w:w="0" w:type="dxa"/>
            <w:left w:w="108" w:type="dxa"/>
            <w:bottom w:w="0" w:type="dxa"/>
            <w:right w:w="108" w:type="dxa"/>
          </w:tblCellMar>
        </w:tblPrEx>
        <w:trPr>
          <w:wBefore w:w="0" w:type="dxa"/>
          <w:wAfter w:w="0" w:type="dxa"/>
          <w:trHeight w:val="2260" w:hRule="atLeast"/>
          <w:tblHeader/>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8</w:t>
            </w:r>
          </w:p>
        </w:tc>
        <w:tc>
          <w:tcPr>
            <w:tcW w:w="720" w:type="dxa"/>
            <w:vMerge w:val="restart"/>
            <w:tcBorders>
              <w:top w:val="single" w:color="auto" w:sz="4" w:space="0"/>
              <w:left w:val="nil"/>
              <w:right w:val="single" w:color="auto" w:sz="4" w:space="0"/>
            </w:tcBorders>
            <w:noWrap w:val="0"/>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监督</w:t>
            </w:r>
          </w:p>
          <w:p>
            <w:pPr>
              <w:spacing w:line="300" w:lineRule="exact"/>
              <w:rPr>
                <w:rFonts w:ascii="仿宋_GB2312" w:hAnsi="宋体" w:eastAsia="仿宋_GB2312"/>
                <w:sz w:val="18"/>
                <w:szCs w:val="18"/>
              </w:rPr>
            </w:pPr>
            <w:r>
              <w:rPr>
                <w:rFonts w:hint="eastAsia" w:ascii="仿宋_GB2312" w:hAnsi="宋体" w:eastAsia="仿宋_GB2312"/>
                <w:sz w:val="18"/>
                <w:szCs w:val="18"/>
              </w:rPr>
              <w:t>检查</w:t>
            </w:r>
          </w:p>
        </w:tc>
        <w:tc>
          <w:tcPr>
            <w:tcW w:w="90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药品零售</w:t>
            </w:r>
            <w:r>
              <w:rPr>
                <w:rFonts w:ascii="仿宋_GB2312" w:hAnsi="宋体" w:eastAsia="仿宋_GB2312"/>
                <w:sz w:val="18"/>
                <w:szCs w:val="18"/>
              </w:rPr>
              <w:t>/</w:t>
            </w:r>
            <w:r>
              <w:rPr>
                <w:rFonts w:hint="eastAsia" w:ascii="仿宋_GB2312" w:hAnsi="宋体" w:eastAsia="仿宋_GB2312"/>
                <w:sz w:val="18"/>
                <w:szCs w:val="18"/>
              </w:rPr>
              <w:t>医疗器械经营监督检查</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检查制度、检查标准、检查结果等</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《政府信息公开条例》《关于全面推进政务公开工作的意见》《食品药品安全监管信息公开管理办法》《医疗器械监督管理条例》《药品医疗器械飞行检查办法》</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信息形成或变更之日起</w:t>
            </w:r>
            <w:r>
              <w:rPr>
                <w:rFonts w:ascii="仿宋_GB2312" w:hAnsi="宋体" w:eastAsia="仿宋_GB2312"/>
                <w:sz w:val="18"/>
                <w:szCs w:val="18"/>
              </w:rPr>
              <w:t>20</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ascii="仿宋_GB2312" w:hAnsi="宋体" w:eastAsia="仿宋_GB2312"/>
                <w:sz w:val="18"/>
                <w:szCs w:val="18"/>
              </w:rPr>
            </w:pPr>
            <w:r>
              <w:rPr>
                <w:rFonts w:hint="eastAsia" w:ascii="仿宋_GB2312" w:hAnsi="宋体" w:eastAsia="仿宋_GB2312"/>
                <w:sz w:val="18"/>
                <w:szCs w:val="18"/>
              </w:rPr>
              <w:t>市场监督管理部门</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■政府网站</w:t>
            </w:r>
            <w:r>
              <w:rPr>
                <w:rFonts w:ascii="仿宋_GB2312" w:hAnsi="宋体" w:eastAsia="仿宋_GB2312"/>
                <w:sz w:val="18"/>
                <w:szCs w:val="18"/>
              </w:rPr>
              <w:t xml:space="preserve">     </w:t>
            </w:r>
          </w:p>
          <w:p>
            <w:pPr>
              <w:spacing w:line="300" w:lineRule="exact"/>
              <w:rPr>
                <w:rFonts w:ascii="仿宋_GB2312" w:hAnsi="宋体" w:eastAsia="仿宋_GB2312"/>
                <w:sz w:val="18"/>
                <w:szCs w:val="18"/>
              </w:rPr>
            </w:pPr>
            <w:r>
              <w:rPr>
                <w:rFonts w:hint="eastAsia" w:ascii="仿宋_GB2312" w:hAnsi="宋体" w:eastAsia="仿宋_GB2312"/>
                <w:sz w:val="18"/>
                <w:szCs w:val="18"/>
              </w:rPr>
              <w:t>■其他：国家企业信用信息公示系统</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09"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p>
        </w:tc>
        <w:tc>
          <w:tcPr>
            <w:tcW w:w="55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p>
        </w:tc>
      </w:tr>
      <w:tr>
        <w:tblPrEx>
          <w:tblCellMar>
            <w:top w:w="0" w:type="dxa"/>
            <w:left w:w="108" w:type="dxa"/>
            <w:bottom w:w="0" w:type="dxa"/>
            <w:right w:w="108" w:type="dxa"/>
          </w:tblCellMar>
        </w:tblPrEx>
        <w:trPr>
          <w:wBefore w:w="0" w:type="dxa"/>
          <w:wAfter w:w="0" w:type="dxa"/>
          <w:trHeight w:val="1123" w:hRule="atLeast"/>
          <w:tblHeader/>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ascii="仿宋_GB2312" w:hAnsi="宋体" w:eastAsia="仿宋_GB2312"/>
                <w:sz w:val="18"/>
                <w:szCs w:val="18"/>
              </w:rPr>
              <w:t>9</w:t>
            </w:r>
          </w:p>
        </w:tc>
        <w:tc>
          <w:tcPr>
            <w:tcW w:w="720" w:type="dxa"/>
            <w:vMerge w:val="continue"/>
            <w:tcBorders>
              <w:left w:val="nil"/>
              <w:right w:val="single" w:color="auto" w:sz="4" w:space="0"/>
            </w:tcBorders>
            <w:noWrap w:val="0"/>
            <w:vAlign w:val="center"/>
          </w:tcPr>
          <w:p>
            <w:pPr>
              <w:spacing w:line="300" w:lineRule="exact"/>
              <w:rPr>
                <w:rFonts w:ascii="仿宋_GB2312" w:hAnsi="宋体" w:eastAsia="仿宋_GB2312"/>
                <w:sz w:val="18"/>
                <w:szCs w:val="18"/>
              </w:rPr>
            </w:pPr>
          </w:p>
        </w:tc>
        <w:tc>
          <w:tcPr>
            <w:tcW w:w="90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化妆品经营企业监督检查</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检查制度、检查标准、检查结果等</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《政府信息公开条例》《关于全面推进政务公开工作的意见》《食品药品安全监管信息公开管理办法》《化妆品卫生监督条例》</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信息形成或变更之日起</w:t>
            </w:r>
            <w:r>
              <w:rPr>
                <w:rFonts w:ascii="仿宋_GB2312" w:hAnsi="宋体" w:eastAsia="仿宋_GB2312"/>
                <w:sz w:val="18"/>
                <w:szCs w:val="18"/>
              </w:rPr>
              <w:t>20</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市场监督管理部门</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■政府网站</w:t>
            </w:r>
            <w:r>
              <w:rPr>
                <w:rFonts w:ascii="仿宋_GB2312" w:hAnsi="宋体" w:eastAsia="仿宋_GB2312"/>
                <w:sz w:val="18"/>
                <w:szCs w:val="18"/>
              </w:rPr>
              <w:t xml:space="preserve">     </w:t>
            </w:r>
          </w:p>
          <w:p>
            <w:pPr>
              <w:spacing w:line="300" w:lineRule="exact"/>
              <w:rPr>
                <w:rFonts w:ascii="仿宋_GB2312" w:hAnsi="宋体" w:eastAsia="仿宋_GB2312"/>
                <w:sz w:val="18"/>
                <w:szCs w:val="18"/>
              </w:rPr>
            </w:pPr>
            <w:r>
              <w:rPr>
                <w:rFonts w:hint="eastAsia" w:ascii="仿宋_GB2312" w:hAnsi="宋体" w:eastAsia="仿宋_GB2312"/>
                <w:sz w:val="18"/>
                <w:szCs w:val="18"/>
              </w:rPr>
              <w:t>■其他：国家企业信用信息公示系统</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709" w:type="dxa"/>
            <w:tcBorders>
              <w:top w:val="single" w:color="auto" w:sz="4" w:space="0"/>
              <w:left w:val="nil"/>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p>
        </w:tc>
        <w:tc>
          <w:tcPr>
            <w:tcW w:w="551" w:type="dxa"/>
            <w:tcBorders>
              <w:top w:val="single" w:color="auto" w:sz="4" w:space="0"/>
              <w:left w:val="nil"/>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p>
        </w:tc>
      </w:tr>
      <w:tr>
        <w:tblPrEx>
          <w:tblCellMar>
            <w:top w:w="0" w:type="dxa"/>
            <w:left w:w="108" w:type="dxa"/>
            <w:bottom w:w="0" w:type="dxa"/>
            <w:right w:w="108" w:type="dxa"/>
          </w:tblCellMar>
        </w:tblPrEx>
        <w:trPr>
          <w:wBefore w:w="0" w:type="dxa"/>
          <w:wAfter w:w="0" w:type="dxa"/>
          <w:trHeight w:val="1396" w:hRule="atLeast"/>
          <w:tblHeader/>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10</w:t>
            </w:r>
          </w:p>
        </w:tc>
        <w:tc>
          <w:tcPr>
            <w:tcW w:w="720" w:type="dxa"/>
            <w:vMerge w:val="continue"/>
            <w:tcBorders>
              <w:left w:val="nil"/>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p>
        </w:tc>
        <w:tc>
          <w:tcPr>
            <w:tcW w:w="90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医疗机构使用药品质量安全监督检查</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ascii="仿宋_GB2312" w:hAnsi="宋体" w:eastAsia="仿宋_GB2312"/>
                <w:sz w:val="18"/>
                <w:szCs w:val="18"/>
              </w:rPr>
            </w:pPr>
            <w:r>
              <w:rPr>
                <w:rFonts w:hint="eastAsia" w:ascii="仿宋_GB2312" w:hAnsi="宋体" w:eastAsia="仿宋_GB2312"/>
                <w:sz w:val="18"/>
                <w:szCs w:val="18"/>
              </w:rPr>
              <w:t>检查制度、检查标准、检查结果等</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《政府信息公开条例》《关于全面推进政务公开工作的意见》《食品药品安全监管信息公开管理办法》</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信息形成或变更之日起</w:t>
            </w:r>
            <w:r>
              <w:rPr>
                <w:rFonts w:ascii="仿宋_GB2312" w:hAnsi="宋体" w:eastAsia="仿宋_GB2312"/>
                <w:sz w:val="18"/>
                <w:szCs w:val="18"/>
              </w:rPr>
              <w:t>20</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市场监督管理部门</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■政府网站</w:t>
            </w:r>
            <w:r>
              <w:rPr>
                <w:rFonts w:ascii="仿宋_GB2312" w:hAnsi="宋体" w:eastAsia="仿宋_GB2312"/>
                <w:sz w:val="18"/>
                <w:szCs w:val="18"/>
              </w:rPr>
              <w:t xml:space="preserve">      </w:t>
            </w:r>
          </w:p>
          <w:p>
            <w:pPr>
              <w:spacing w:line="300" w:lineRule="exact"/>
              <w:rPr>
                <w:rFonts w:ascii="仿宋_GB2312" w:hAnsi="宋体" w:eastAsia="仿宋_GB2312"/>
                <w:sz w:val="18"/>
                <w:szCs w:val="18"/>
              </w:rPr>
            </w:pPr>
            <w:r>
              <w:rPr>
                <w:rFonts w:hint="eastAsia" w:ascii="仿宋_GB2312" w:hAnsi="宋体" w:eastAsia="仿宋_GB2312"/>
                <w:sz w:val="18"/>
                <w:szCs w:val="18"/>
              </w:rPr>
              <w:t>■其他：国家企业信用信息公示系统</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09"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p>
        </w:tc>
        <w:tc>
          <w:tcPr>
            <w:tcW w:w="55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p>
        </w:tc>
      </w:tr>
      <w:tr>
        <w:tblPrEx>
          <w:tblCellMar>
            <w:top w:w="0" w:type="dxa"/>
            <w:left w:w="108" w:type="dxa"/>
            <w:bottom w:w="0" w:type="dxa"/>
            <w:right w:w="108" w:type="dxa"/>
          </w:tblCellMar>
        </w:tblPrEx>
        <w:trPr>
          <w:wBefore w:w="0" w:type="dxa"/>
          <w:wAfter w:w="0" w:type="dxa"/>
          <w:trHeight w:val="1123" w:hRule="atLeast"/>
          <w:tblHeader/>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ascii="仿宋_GB2312" w:hAnsi="宋体" w:eastAsia="仿宋_GB2312"/>
                <w:sz w:val="18"/>
                <w:szCs w:val="18"/>
              </w:rPr>
              <w:t>11</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监督</w:t>
            </w:r>
          </w:p>
          <w:p>
            <w:pPr>
              <w:spacing w:line="300" w:lineRule="exact"/>
              <w:rPr>
                <w:rFonts w:ascii="仿宋_GB2312" w:hAnsi="宋体" w:eastAsia="仿宋_GB2312"/>
                <w:sz w:val="18"/>
                <w:szCs w:val="18"/>
              </w:rPr>
            </w:pPr>
            <w:r>
              <w:rPr>
                <w:rFonts w:hint="eastAsia" w:ascii="仿宋_GB2312" w:hAnsi="宋体" w:eastAsia="仿宋_GB2312"/>
                <w:sz w:val="18"/>
                <w:szCs w:val="18"/>
              </w:rPr>
              <w:t>检查</w:t>
            </w:r>
          </w:p>
        </w:tc>
        <w:tc>
          <w:tcPr>
            <w:tcW w:w="90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由县级组织的医疗器械抽检</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pStyle w:val="16"/>
              <w:spacing w:line="300" w:lineRule="exact"/>
              <w:ind w:firstLine="0" w:firstLineChars="0"/>
              <w:rPr>
                <w:rFonts w:ascii="仿宋_GB2312" w:hAnsi="宋体" w:eastAsia="仿宋_GB2312"/>
                <w:sz w:val="18"/>
                <w:szCs w:val="18"/>
              </w:rPr>
            </w:pPr>
            <w:r>
              <w:rPr>
                <w:rFonts w:hint="eastAsia" w:ascii="仿宋_GB2312" w:hAnsi="宋体" w:eastAsia="仿宋_GB2312"/>
                <w:sz w:val="18"/>
                <w:szCs w:val="18"/>
              </w:rPr>
              <w:t>被抽检单位名称、抽检产品名称、标示的生产单位、标示的产品生产日期</w:t>
            </w:r>
            <w:r>
              <w:rPr>
                <w:rFonts w:ascii="仿宋_GB2312" w:hAnsi="宋体" w:eastAsia="仿宋_GB2312"/>
                <w:sz w:val="18"/>
                <w:szCs w:val="18"/>
              </w:rPr>
              <w:t>/</w:t>
            </w:r>
            <w:r>
              <w:rPr>
                <w:rFonts w:hint="eastAsia" w:ascii="仿宋_GB2312" w:hAnsi="宋体" w:eastAsia="仿宋_GB2312"/>
                <w:sz w:val="18"/>
                <w:szCs w:val="18"/>
              </w:rPr>
              <w:t>批号</w:t>
            </w:r>
            <w:r>
              <w:rPr>
                <w:rFonts w:ascii="仿宋_GB2312" w:hAnsi="宋体" w:eastAsia="仿宋_GB2312"/>
                <w:sz w:val="18"/>
                <w:szCs w:val="18"/>
              </w:rPr>
              <w:t>/</w:t>
            </w:r>
            <w:r>
              <w:rPr>
                <w:rFonts w:hint="eastAsia" w:ascii="仿宋_GB2312" w:hAnsi="宋体" w:eastAsia="仿宋_GB2312"/>
                <w:sz w:val="18"/>
                <w:szCs w:val="18"/>
              </w:rPr>
              <w:t>规格、检验依据、检验结果、检验机构等</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《政府信息公开条例》《关于全面推进政务公开工作的意见》《食品药品安全监管信息公开管理办法》</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信息形成或变更之日起</w:t>
            </w:r>
            <w:r>
              <w:rPr>
                <w:rFonts w:ascii="仿宋_GB2312" w:hAnsi="宋体" w:eastAsia="仿宋_GB2312"/>
                <w:sz w:val="18"/>
                <w:szCs w:val="18"/>
              </w:rPr>
              <w:t>20</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市场监督管理部门</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■政府网站</w:t>
            </w:r>
            <w:r>
              <w:rPr>
                <w:rFonts w:ascii="仿宋_GB2312" w:hAnsi="宋体" w:eastAsia="仿宋_GB2312"/>
                <w:sz w:val="18"/>
                <w:szCs w:val="18"/>
              </w:rPr>
              <w:t xml:space="preserve">      </w:t>
            </w:r>
          </w:p>
          <w:p>
            <w:pPr>
              <w:spacing w:line="300" w:lineRule="exact"/>
              <w:rPr>
                <w:rFonts w:ascii="仿宋_GB2312" w:hAnsi="宋体" w:eastAsia="仿宋_GB2312"/>
                <w:sz w:val="18"/>
                <w:szCs w:val="18"/>
              </w:rPr>
            </w:pPr>
            <w:r>
              <w:rPr>
                <w:rFonts w:hint="eastAsia" w:ascii="仿宋_GB2312" w:hAnsi="宋体" w:eastAsia="仿宋_GB2312"/>
                <w:sz w:val="18"/>
                <w:szCs w:val="18"/>
              </w:rPr>
              <w:t>■其他：国家企业信用信息公示系统</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709" w:type="dxa"/>
            <w:tcBorders>
              <w:top w:val="single" w:color="auto" w:sz="4" w:space="0"/>
              <w:left w:val="nil"/>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p>
        </w:tc>
        <w:tc>
          <w:tcPr>
            <w:tcW w:w="551" w:type="dxa"/>
            <w:tcBorders>
              <w:top w:val="single" w:color="auto" w:sz="4" w:space="0"/>
              <w:left w:val="nil"/>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p>
        </w:tc>
      </w:tr>
      <w:tr>
        <w:tblPrEx>
          <w:tblCellMar>
            <w:top w:w="0" w:type="dxa"/>
            <w:left w:w="108" w:type="dxa"/>
            <w:bottom w:w="0" w:type="dxa"/>
            <w:right w:w="108" w:type="dxa"/>
          </w:tblCellMar>
        </w:tblPrEx>
        <w:trPr>
          <w:wBefore w:w="0" w:type="dxa"/>
          <w:wAfter w:w="0" w:type="dxa"/>
          <w:trHeight w:val="1123" w:hRule="atLeast"/>
          <w:tblHeader/>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ascii="仿宋_GB2312" w:hAnsi="宋体" w:eastAsia="仿宋_GB2312"/>
                <w:sz w:val="18"/>
                <w:szCs w:val="18"/>
              </w:rPr>
              <w:t>12</w:t>
            </w:r>
          </w:p>
        </w:tc>
        <w:tc>
          <w:tcPr>
            <w:tcW w:w="720" w:type="dxa"/>
            <w:vMerge w:val="restart"/>
            <w:tcBorders>
              <w:top w:val="single" w:color="auto" w:sz="4" w:space="0"/>
              <w:left w:val="nil"/>
              <w:right w:val="single" w:color="auto" w:sz="4" w:space="0"/>
            </w:tcBorders>
            <w:noWrap w:val="0"/>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行政</w:t>
            </w:r>
          </w:p>
          <w:p>
            <w:pPr>
              <w:spacing w:line="300" w:lineRule="exact"/>
              <w:rPr>
                <w:rFonts w:ascii="仿宋_GB2312" w:hAnsi="宋体" w:eastAsia="仿宋_GB2312"/>
                <w:sz w:val="18"/>
                <w:szCs w:val="18"/>
              </w:rPr>
            </w:pPr>
            <w:r>
              <w:rPr>
                <w:rFonts w:hint="eastAsia" w:ascii="仿宋_GB2312" w:hAnsi="宋体" w:eastAsia="仿宋_GB2312"/>
                <w:sz w:val="18"/>
                <w:szCs w:val="18"/>
              </w:rPr>
              <w:t>处罚</w:t>
            </w:r>
          </w:p>
        </w:tc>
        <w:tc>
          <w:tcPr>
            <w:tcW w:w="90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食品生产经营行政处罚</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处罚对象、案件名称、违法主要事实、处罚种类和内容、处罚依据、作出处罚决定部门、处罚时间、处罚决定书文号、处罚履行方式和期限等</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《政府信息公开条例》《关于全面推进政务公开工作的意见》《食品药品行政处罚案件信息公开实施细则》《市场监督管理行政处罚程序暂行规定》</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行政处罚决定形成之日起</w:t>
            </w:r>
            <w:r>
              <w:rPr>
                <w:rFonts w:ascii="仿宋_GB2312" w:hAnsi="宋体" w:eastAsia="仿宋_GB2312"/>
                <w:sz w:val="18"/>
                <w:szCs w:val="18"/>
              </w:rPr>
              <w:t>20</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市场监督管理部门</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■政府网站</w:t>
            </w:r>
            <w:r>
              <w:rPr>
                <w:rFonts w:ascii="仿宋_GB2312" w:hAnsi="宋体" w:eastAsia="仿宋_GB2312"/>
                <w:sz w:val="18"/>
                <w:szCs w:val="18"/>
              </w:rPr>
              <w:t xml:space="preserve">      </w:t>
            </w:r>
          </w:p>
          <w:p>
            <w:pPr>
              <w:spacing w:line="300" w:lineRule="exact"/>
              <w:rPr>
                <w:rFonts w:ascii="仿宋_GB2312" w:hAnsi="宋体" w:eastAsia="仿宋_GB2312"/>
                <w:sz w:val="18"/>
                <w:szCs w:val="18"/>
              </w:rPr>
            </w:pPr>
            <w:r>
              <w:rPr>
                <w:rFonts w:hint="eastAsia" w:ascii="仿宋_GB2312" w:hAnsi="宋体" w:eastAsia="仿宋_GB2312"/>
                <w:sz w:val="18"/>
                <w:szCs w:val="18"/>
              </w:rPr>
              <w:t>■其他：国家企业信用信息公示系统</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709" w:type="dxa"/>
            <w:tcBorders>
              <w:top w:val="single" w:color="auto" w:sz="4" w:space="0"/>
              <w:left w:val="nil"/>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p>
        </w:tc>
        <w:tc>
          <w:tcPr>
            <w:tcW w:w="551" w:type="dxa"/>
            <w:tcBorders>
              <w:top w:val="single" w:color="auto" w:sz="4" w:space="0"/>
              <w:left w:val="nil"/>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r>
      <w:tr>
        <w:tblPrEx>
          <w:tblCellMar>
            <w:top w:w="0" w:type="dxa"/>
            <w:left w:w="108" w:type="dxa"/>
            <w:bottom w:w="0" w:type="dxa"/>
            <w:right w:w="108" w:type="dxa"/>
          </w:tblCellMar>
        </w:tblPrEx>
        <w:trPr>
          <w:wBefore w:w="0" w:type="dxa"/>
          <w:wAfter w:w="0" w:type="dxa"/>
          <w:trHeight w:val="1123" w:hRule="atLeast"/>
          <w:tblHeader/>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13</w:t>
            </w:r>
          </w:p>
        </w:tc>
        <w:tc>
          <w:tcPr>
            <w:tcW w:w="720" w:type="dxa"/>
            <w:vMerge w:val="continue"/>
            <w:tcBorders>
              <w:left w:val="nil"/>
              <w:bottom w:val="single" w:color="auto" w:sz="4" w:space="0"/>
              <w:right w:val="single" w:color="auto" w:sz="4" w:space="0"/>
            </w:tcBorders>
            <w:noWrap w:val="0"/>
            <w:vAlign w:val="center"/>
          </w:tcPr>
          <w:p>
            <w:pPr>
              <w:spacing w:line="300" w:lineRule="exact"/>
              <w:jc w:val="left"/>
              <w:rPr>
                <w:rFonts w:ascii="仿宋_GB2312" w:hAnsi="宋体" w:eastAsia="仿宋_GB2312"/>
                <w:sz w:val="18"/>
                <w:szCs w:val="18"/>
              </w:rPr>
            </w:pPr>
          </w:p>
        </w:tc>
        <w:tc>
          <w:tcPr>
            <w:tcW w:w="90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药品监管行政处罚</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处罚对象、案件名称、违法主要事实、处罚种类和内容、处罚依据、作出处罚决定部门、处罚时间、处罚决定书文号、处罚履行方式和期限等</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《政府信息公开条例》《关于全面推进政务公开工作的意见》《食品药品行政处罚案件信息公开实施细则》《市场监督管理行政处罚程序暂行规定》</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行政处罚决定形成之日起</w:t>
            </w:r>
            <w:r>
              <w:rPr>
                <w:rFonts w:ascii="仿宋_GB2312" w:hAnsi="宋体" w:eastAsia="仿宋_GB2312"/>
                <w:sz w:val="18"/>
                <w:szCs w:val="18"/>
              </w:rPr>
              <w:t>20</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市场监督管理部门</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■政府网站</w:t>
            </w:r>
            <w:r>
              <w:rPr>
                <w:rFonts w:ascii="仿宋_GB2312" w:hAnsi="宋体" w:eastAsia="仿宋_GB2312"/>
                <w:sz w:val="18"/>
                <w:szCs w:val="18"/>
              </w:rPr>
              <w:t xml:space="preserve">         </w:t>
            </w:r>
          </w:p>
          <w:p>
            <w:pPr>
              <w:spacing w:line="300" w:lineRule="exact"/>
              <w:rPr>
                <w:rFonts w:ascii="仿宋_GB2312" w:hAnsi="宋体" w:eastAsia="仿宋_GB2312"/>
                <w:sz w:val="18"/>
                <w:szCs w:val="18"/>
              </w:rPr>
            </w:pPr>
            <w:r>
              <w:rPr>
                <w:rFonts w:hint="eastAsia" w:ascii="仿宋_GB2312" w:hAnsi="宋体" w:eastAsia="仿宋_GB2312"/>
                <w:sz w:val="18"/>
                <w:szCs w:val="18"/>
              </w:rPr>
              <w:t>■其他：国家企业信用信息公示系统</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09"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p>
        </w:tc>
        <w:tc>
          <w:tcPr>
            <w:tcW w:w="55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p>
        </w:tc>
      </w:tr>
      <w:tr>
        <w:tblPrEx>
          <w:tblCellMar>
            <w:top w:w="0" w:type="dxa"/>
            <w:left w:w="108" w:type="dxa"/>
            <w:bottom w:w="0" w:type="dxa"/>
            <w:right w:w="108" w:type="dxa"/>
          </w:tblCellMar>
        </w:tblPrEx>
        <w:trPr>
          <w:wBefore w:w="0" w:type="dxa"/>
          <w:wAfter w:w="0" w:type="dxa"/>
          <w:trHeight w:val="1123" w:hRule="atLeast"/>
          <w:tblHeader/>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14</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left"/>
              <w:rPr>
                <w:rFonts w:hint="eastAsia" w:ascii="仿宋_GB2312" w:hAnsi="宋体" w:eastAsia="仿宋_GB2312"/>
                <w:sz w:val="18"/>
                <w:szCs w:val="18"/>
              </w:rPr>
            </w:pPr>
            <w:r>
              <w:rPr>
                <w:rFonts w:hint="eastAsia" w:ascii="仿宋_GB2312" w:hAnsi="宋体" w:eastAsia="仿宋_GB2312"/>
                <w:sz w:val="18"/>
                <w:szCs w:val="18"/>
              </w:rPr>
              <w:t>行政</w:t>
            </w:r>
          </w:p>
          <w:p>
            <w:pPr>
              <w:spacing w:line="300" w:lineRule="exact"/>
              <w:jc w:val="left"/>
              <w:rPr>
                <w:rFonts w:ascii="仿宋_GB2312" w:hAnsi="宋体" w:eastAsia="仿宋_GB2312"/>
                <w:sz w:val="18"/>
                <w:szCs w:val="18"/>
              </w:rPr>
            </w:pPr>
            <w:r>
              <w:rPr>
                <w:rFonts w:hint="eastAsia" w:ascii="仿宋_GB2312" w:hAnsi="宋体" w:eastAsia="仿宋_GB2312"/>
                <w:sz w:val="18"/>
                <w:szCs w:val="18"/>
              </w:rPr>
              <w:t>处罚</w:t>
            </w:r>
          </w:p>
        </w:tc>
        <w:tc>
          <w:tcPr>
            <w:tcW w:w="90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医疗器械监管行政处罚</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处罚对象、案件名称、违法主要事实、处罚种类和内容、处罚依据、作出处罚决定部门、处罚时间、处罚决定书文号、处罚履行方式和期限等</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《政府信息公开条例》《关于全面推进政务公开工作的意见》《食品药品行政处罚案件信息公开实施细则》《市场监督管理行政处罚程序暂行规定》</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行政处罚决定形成之日起</w:t>
            </w:r>
            <w:r>
              <w:rPr>
                <w:rFonts w:ascii="仿宋_GB2312" w:hAnsi="宋体" w:eastAsia="仿宋_GB2312"/>
                <w:sz w:val="18"/>
                <w:szCs w:val="18"/>
              </w:rPr>
              <w:t>20</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市场监督管理部门</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■政府网站</w:t>
            </w:r>
          </w:p>
          <w:p>
            <w:pPr>
              <w:spacing w:line="300" w:lineRule="exact"/>
              <w:rPr>
                <w:rFonts w:ascii="仿宋_GB2312" w:hAnsi="宋体" w:eastAsia="仿宋_GB2312"/>
                <w:sz w:val="18"/>
                <w:szCs w:val="18"/>
              </w:rPr>
            </w:pPr>
            <w:r>
              <w:rPr>
                <w:rFonts w:hint="eastAsia" w:ascii="仿宋_GB2312" w:hAnsi="宋体" w:eastAsia="仿宋_GB2312"/>
                <w:sz w:val="18"/>
                <w:szCs w:val="18"/>
              </w:rPr>
              <w:t>■其他：国家企业信用信息公示系统</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09"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p>
        </w:tc>
        <w:tc>
          <w:tcPr>
            <w:tcW w:w="55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p>
        </w:tc>
      </w:tr>
      <w:tr>
        <w:tblPrEx>
          <w:tblCellMar>
            <w:top w:w="0" w:type="dxa"/>
            <w:left w:w="108" w:type="dxa"/>
            <w:bottom w:w="0" w:type="dxa"/>
            <w:right w:w="108" w:type="dxa"/>
          </w:tblCellMar>
        </w:tblPrEx>
        <w:trPr>
          <w:wBefore w:w="0" w:type="dxa"/>
          <w:wAfter w:w="0" w:type="dxa"/>
          <w:trHeight w:val="1123" w:hRule="atLeast"/>
          <w:tblHeader/>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15</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left"/>
              <w:rPr>
                <w:rFonts w:ascii="仿宋_GB2312" w:hAnsi="宋体" w:eastAsia="仿宋_GB2312"/>
                <w:sz w:val="18"/>
                <w:szCs w:val="18"/>
              </w:rPr>
            </w:pPr>
            <w:r>
              <w:rPr>
                <w:rFonts w:hint="eastAsia" w:ascii="仿宋_GB2312" w:hAnsi="宋体" w:eastAsia="仿宋_GB2312"/>
                <w:sz w:val="18"/>
                <w:szCs w:val="18"/>
              </w:rPr>
              <w:t>行政处罚</w:t>
            </w:r>
          </w:p>
        </w:tc>
        <w:tc>
          <w:tcPr>
            <w:tcW w:w="90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化妆品监管行政处罚</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ascii="仿宋_GB2312" w:hAnsi="宋体" w:eastAsia="仿宋_GB2312"/>
                <w:sz w:val="18"/>
                <w:szCs w:val="18"/>
              </w:rPr>
            </w:pPr>
            <w:r>
              <w:rPr>
                <w:rFonts w:hint="eastAsia" w:ascii="仿宋_GB2312" w:hAnsi="宋体" w:eastAsia="仿宋_GB2312"/>
                <w:sz w:val="18"/>
                <w:szCs w:val="18"/>
              </w:rPr>
              <w:t>处罚对象、案件名称、违法主要事实、处罚种类和内容、处罚依据、作出处罚决定部门、处罚时间、处罚决定书文号、处罚履行方式和期限等</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《政府信息公开条例》《关于全面推进政务公开工作的意见》《食品药品行政处罚案件信息公开实施细则》《市场监督管理行政处罚程序暂行规定》</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行政处罚决定形成之日起</w:t>
            </w:r>
            <w:r>
              <w:rPr>
                <w:rFonts w:ascii="仿宋_GB2312" w:hAnsi="宋体" w:eastAsia="仿宋_GB2312"/>
                <w:sz w:val="18"/>
                <w:szCs w:val="18"/>
              </w:rPr>
              <w:t>20</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市场监督管理部门</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■政府网站</w:t>
            </w:r>
            <w:r>
              <w:rPr>
                <w:rFonts w:ascii="仿宋_GB2312" w:hAnsi="宋体" w:eastAsia="仿宋_GB2312"/>
                <w:sz w:val="18"/>
                <w:szCs w:val="18"/>
              </w:rPr>
              <w:t xml:space="preserve">      </w:t>
            </w:r>
          </w:p>
          <w:p>
            <w:pPr>
              <w:spacing w:line="300" w:lineRule="exact"/>
              <w:rPr>
                <w:rFonts w:ascii="仿宋_GB2312" w:hAnsi="宋体" w:eastAsia="仿宋_GB2312"/>
                <w:sz w:val="18"/>
                <w:szCs w:val="18"/>
              </w:rPr>
            </w:pPr>
            <w:r>
              <w:rPr>
                <w:rFonts w:hint="eastAsia" w:ascii="仿宋_GB2312" w:hAnsi="宋体" w:eastAsia="仿宋_GB2312"/>
                <w:sz w:val="18"/>
                <w:szCs w:val="18"/>
              </w:rPr>
              <w:t>■其他：国家企业信用信息公示系统</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09"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p>
        </w:tc>
        <w:tc>
          <w:tcPr>
            <w:tcW w:w="55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p>
        </w:tc>
      </w:tr>
      <w:tr>
        <w:tblPrEx>
          <w:tblCellMar>
            <w:top w:w="0" w:type="dxa"/>
            <w:left w:w="108" w:type="dxa"/>
            <w:bottom w:w="0" w:type="dxa"/>
            <w:right w:w="108" w:type="dxa"/>
          </w:tblCellMar>
        </w:tblPrEx>
        <w:trPr>
          <w:wBefore w:w="0" w:type="dxa"/>
          <w:wAfter w:w="0" w:type="dxa"/>
          <w:trHeight w:val="1123" w:hRule="atLeast"/>
          <w:tblHeader/>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16</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left"/>
              <w:rPr>
                <w:rFonts w:hint="eastAsia" w:ascii="仿宋_GB2312" w:hAnsi="宋体" w:eastAsia="仿宋_GB2312"/>
                <w:sz w:val="18"/>
                <w:szCs w:val="18"/>
              </w:rPr>
            </w:pPr>
            <w:r>
              <w:rPr>
                <w:rFonts w:hint="eastAsia" w:ascii="仿宋_GB2312" w:hAnsi="宋体" w:eastAsia="仿宋_GB2312"/>
                <w:sz w:val="18"/>
                <w:szCs w:val="18"/>
              </w:rPr>
              <w:t>公共</w:t>
            </w:r>
          </w:p>
          <w:p>
            <w:pPr>
              <w:spacing w:line="300" w:lineRule="exact"/>
              <w:jc w:val="left"/>
              <w:rPr>
                <w:rFonts w:ascii="仿宋_GB2312" w:hAnsi="宋体" w:eastAsia="仿宋_GB2312"/>
                <w:sz w:val="18"/>
                <w:szCs w:val="18"/>
              </w:rPr>
            </w:pPr>
            <w:r>
              <w:rPr>
                <w:rFonts w:hint="eastAsia" w:ascii="仿宋_GB2312" w:hAnsi="宋体" w:eastAsia="仿宋_GB2312"/>
                <w:sz w:val="18"/>
                <w:szCs w:val="18"/>
              </w:rPr>
              <w:t>服务</w:t>
            </w:r>
          </w:p>
        </w:tc>
        <w:tc>
          <w:tcPr>
            <w:tcW w:w="90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食品安全消费提示警示</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ascii="仿宋_GB2312" w:hAnsi="宋体" w:eastAsia="仿宋_GB2312"/>
                <w:sz w:val="18"/>
                <w:szCs w:val="18"/>
              </w:rPr>
            </w:pPr>
            <w:r>
              <w:rPr>
                <w:rFonts w:hint="eastAsia" w:ascii="仿宋_GB2312" w:hAnsi="宋体" w:eastAsia="仿宋_GB2312"/>
                <w:sz w:val="18"/>
                <w:szCs w:val="18"/>
              </w:rPr>
              <w:t>食品安全消费提示、警示信息</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《政府信息公开条例》《关于全面推进政务公开工作的意见》</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信息形成之日起</w:t>
            </w:r>
            <w:r>
              <w:rPr>
                <w:rFonts w:ascii="仿宋_GB2312" w:hAnsi="宋体" w:eastAsia="仿宋_GB2312"/>
                <w:sz w:val="18"/>
                <w:szCs w:val="18"/>
              </w:rPr>
              <w:t>7</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市场监督管理部门</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sz w:val="18"/>
                <w:szCs w:val="18"/>
              </w:rPr>
            </w:pPr>
            <w:r>
              <w:rPr>
                <w:rFonts w:hint="eastAsia" w:ascii="仿宋_GB2312" w:hAnsi="宋体" w:eastAsia="仿宋_GB2312"/>
                <w:sz w:val="18"/>
                <w:szCs w:val="18"/>
              </w:rPr>
              <w:t>■政府网站</w:t>
            </w:r>
            <w:r>
              <w:rPr>
                <w:rFonts w:ascii="仿宋_GB2312" w:hAnsi="宋体" w:eastAsia="仿宋_GB2312"/>
                <w:sz w:val="18"/>
                <w:szCs w:val="18"/>
              </w:rPr>
              <w:t xml:space="preserve">    </w:t>
            </w:r>
            <w:r>
              <w:rPr>
                <w:rFonts w:hint="eastAsia" w:ascii="仿宋_GB2312" w:hAnsi="宋体" w:eastAsia="仿宋_GB2312"/>
                <w:sz w:val="18"/>
                <w:szCs w:val="18"/>
              </w:rPr>
              <w:t xml:space="preserve"> ■两微一端</w:t>
            </w:r>
            <w:r>
              <w:rPr>
                <w:rFonts w:ascii="仿宋_GB2312" w:hAnsi="宋体" w:eastAsia="仿宋_GB2312"/>
                <w:sz w:val="18"/>
                <w:szCs w:val="18"/>
              </w:rPr>
              <w:t xml:space="preserve">        </w:t>
            </w:r>
          </w:p>
          <w:p>
            <w:pPr>
              <w:widowControl/>
              <w:spacing w:line="300" w:lineRule="exact"/>
              <w:jc w:val="left"/>
              <w:rPr>
                <w:rFonts w:hint="eastAsia" w:ascii="仿宋_GB2312" w:hAnsi="宋体" w:eastAsia="仿宋_GB2312"/>
                <w:sz w:val="18"/>
                <w:szCs w:val="18"/>
              </w:rPr>
            </w:pPr>
            <w:r>
              <w:rPr>
                <w:rFonts w:hint="eastAsia" w:ascii="仿宋_GB2312" w:hAnsi="宋体" w:eastAsia="仿宋_GB2312"/>
                <w:sz w:val="18"/>
                <w:szCs w:val="18"/>
              </w:rPr>
              <w:t>■社区</w:t>
            </w:r>
            <w:r>
              <w:rPr>
                <w:rFonts w:ascii="仿宋_GB2312" w:hAnsi="宋体" w:eastAsia="仿宋_GB2312"/>
                <w:sz w:val="18"/>
                <w:szCs w:val="18"/>
              </w:rPr>
              <w:t>/</w:t>
            </w:r>
            <w:r>
              <w:rPr>
                <w:rFonts w:hint="eastAsia" w:ascii="仿宋_GB2312" w:hAnsi="宋体" w:eastAsia="仿宋_GB2312"/>
                <w:sz w:val="18"/>
                <w:szCs w:val="18"/>
              </w:rPr>
              <w:t>企事业单位</w:t>
            </w:r>
            <w:r>
              <w:rPr>
                <w:rFonts w:ascii="仿宋_GB2312" w:hAnsi="宋体" w:eastAsia="仿宋_GB2312"/>
                <w:sz w:val="18"/>
                <w:szCs w:val="18"/>
              </w:rPr>
              <w:t>/</w:t>
            </w:r>
            <w:r>
              <w:rPr>
                <w:rFonts w:hint="eastAsia" w:ascii="仿宋_GB2312" w:hAnsi="宋体" w:eastAsia="仿宋_GB2312"/>
                <w:sz w:val="18"/>
                <w:szCs w:val="18"/>
              </w:rPr>
              <w:t>村公示栏（电子屏）</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09"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p>
        </w:tc>
        <w:tc>
          <w:tcPr>
            <w:tcW w:w="55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r>
      <w:tr>
        <w:tblPrEx>
          <w:tblCellMar>
            <w:top w:w="0" w:type="dxa"/>
            <w:left w:w="108" w:type="dxa"/>
            <w:bottom w:w="0" w:type="dxa"/>
            <w:right w:w="108" w:type="dxa"/>
          </w:tblCellMar>
        </w:tblPrEx>
        <w:trPr>
          <w:wBefore w:w="0" w:type="dxa"/>
          <w:wAfter w:w="0" w:type="dxa"/>
          <w:trHeight w:val="1123" w:hRule="atLeast"/>
          <w:tblHeader/>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宋体" w:eastAsia="仿宋_GB2312"/>
                <w:sz w:val="18"/>
                <w:szCs w:val="18"/>
              </w:rPr>
            </w:pPr>
            <w:r>
              <w:rPr>
                <w:rFonts w:hint="eastAsia" w:ascii="仿宋_GB2312" w:hAnsi="宋体" w:eastAsia="仿宋_GB2312"/>
                <w:sz w:val="18"/>
                <w:szCs w:val="18"/>
              </w:rPr>
              <w:t>17</w:t>
            </w:r>
          </w:p>
        </w:tc>
        <w:tc>
          <w:tcPr>
            <w:tcW w:w="720" w:type="dxa"/>
            <w:vMerge w:val="restart"/>
            <w:tcBorders>
              <w:top w:val="single" w:color="auto" w:sz="4" w:space="0"/>
              <w:left w:val="nil"/>
              <w:right w:val="single" w:color="auto" w:sz="4" w:space="0"/>
            </w:tcBorders>
            <w:noWrap w:val="0"/>
            <w:vAlign w:val="center"/>
          </w:tcPr>
          <w:p>
            <w:pPr>
              <w:spacing w:line="300" w:lineRule="exact"/>
              <w:jc w:val="left"/>
              <w:rPr>
                <w:rFonts w:hint="eastAsia" w:ascii="仿宋_GB2312" w:hAnsi="宋体" w:eastAsia="仿宋_GB2312"/>
                <w:sz w:val="18"/>
                <w:szCs w:val="18"/>
              </w:rPr>
            </w:pPr>
            <w:r>
              <w:rPr>
                <w:rFonts w:hint="eastAsia" w:ascii="仿宋_GB2312" w:hAnsi="宋体" w:eastAsia="仿宋_GB2312"/>
                <w:sz w:val="18"/>
                <w:szCs w:val="18"/>
              </w:rPr>
              <w:t>公共</w:t>
            </w:r>
          </w:p>
          <w:p>
            <w:pPr>
              <w:spacing w:line="300" w:lineRule="exact"/>
              <w:jc w:val="left"/>
              <w:rPr>
                <w:rFonts w:hint="eastAsia" w:ascii="仿宋_GB2312" w:hAnsi="宋体" w:eastAsia="仿宋_GB2312"/>
                <w:sz w:val="18"/>
                <w:szCs w:val="18"/>
              </w:rPr>
            </w:pPr>
            <w:r>
              <w:rPr>
                <w:rFonts w:hint="eastAsia" w:ascii="仿宋_GB2312" w:hAnsi="宋体" w:eastAsia="仿宋_GB2312"/>
                <w:sz w:val="18"/>
                <w:szCs w:val="18"/>
              </w:rPr>
              <w:t>服务</w:t>
            </w:r>
          </w:p>
        </w:tc>
        <w:tc>
          <w:tcPr>
            <w:tcW w:w="90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宋体" w:eastAsia="仿宋_GB2312"/>
                <w:sz w:val="18"/>
                <w:szCs w:val="18"/>
              </w:rPr>
            </w:pPr>
            <w:r>
              <w:rPr>
                <w:rFonts w:hint="eastAsia" w:ascii="仿宋_GB2312" w:hAnsi="宋体" w:eastAsia="仿宋_GB2312"/>
                <w:sz w:val="18"/>
                <w:szCs w:val="18"/>
              </w:rPr>
              <w:t>食品安全应急处置</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应急组织机构及职责、应急保障、监测预警、应急响应、热点问题落实情况等</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 xml:space="preserve">《政府信息公开条例》《关于全面推进政务公开工作的意见》 </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信息形成之日起20个工作日内</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市场监督管理部门</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kern w:val="0"/>
                <w:sz w:val="18"/>
                <w:szCs w:val="18"/>
                <w:shd w:val="clear" w:color="auto" w:fill="FFFFFF"/>
              </w:rPr>
            </w:pPr>
            <w:r>
              <w:rPr>
                <w:rFonts w:hint="eastAsia" w:ascii="仿宋_GB2312" w:hAnsi="宋体" w:eastAsia="仿宋_GB2312"/>
                <w:kern w:val="0"/>
                <w:sz w:val="18"/>
                <w:szCs w:val="18"/>
                <w:shd w:val="clear" w:color="auto" w:fill="FFFFFF"/>
              </w:rPr>
              <w:t xml:space="preserve">■政府网站     ■两微一端       </w:t>
            </w:r>
          </w:p>
          <w:p>
            <w:pPr>
              <w:widowControl/>
              <w:spacing w:line="300" w:lineRule="exact"/>
              <w:jc w:val="left"/>
              <w:rPr>
                <w:rFonts w:hint="eastAsia" w:ascii="仿宋_GB2312" w:hAnsi="宋体" w:eastAsia="仿宋_GB2312"/>
                <w:kern w:val="0"/>
                <w:sz w:val="18"/>
                <w:szCs w:val="18"/>
                <w:shd w:val="clear" w:color="auto" w:fill="FFFFFF"/>
              </w:rPr>
            </w:pPr>
            <w:r>
              <w:rPr>
                <w:rFonts w:hint="eastAsia" w:ascii="仿宋_GB2312" w:hAnsi="宋体" w:eastAsia="仿宋_GB2312"/>
                <w:kern w:val="0"/>
                <w:sz w:val="18"/>
                <w:szCs w:val="18"/>
                <w:shd w:val="clear" w:color="auto" w:fill="FFFFFF"/>
              </w:rPr>
              <w:t>■社区/企事业单位/村公示栏（电子屏）</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709"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宋体" w:eastAsia="仿宋_GB2312"/>
                <w:sz w:val="18"/>
                <w:szCs w:val="18"/>
                <w:shd w:val="clear" w:color="auto" w:fill="FFFFFF"/>
              </w:rPr>
            </w:pPr>
          </w:p>
        </w:tc>
        <w:tc>
          <w:tcPr>
            <w:tcW w:w="55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宋体" w:eastAsia="仿宋_GB2312"/>
                <w:sz w:val="18"/>
                <w:szCs w:val="18"/>
              </w:rPr>
            </w:pPr>
            <w:r>
              <w:rPr>
                <w:rFonts w:hint="eastAsia" w:ascii="仿宋_GB2312" w:hAnsi="宋体" w:eastAsia="仿宋_GB2312"/>
                <w:sz w:val="18"/>
                <w:szCs w:val="18"/>
                <w:shd w:val="clear" w:color="auto" w:fill="FFFFFF"/>
              </w:rPr>
              <w:t>√</w:t>
            </w:r>
          </w:p>
        </w:tc>
      </w:tr>
      <w:tr>
        <w:tblPrEx>
          <w:tblCellMar>
            <w:top w:w="0" w:type="dxa"/>
            <w:left w:w="108" w:type="dxa"/>
            <w:bottom w:w="0" w:type="dxa"/>
            <w:right w:w="108" w:type="dxa"/>
          </w:tblCellMar>
        </w:tblPrEx>
        <w:trPr>
          <w:wBefore w:w="0" w:type="dxa"/>
          <w:wAfter w:w="0" w:type="dxa"/>
          <w:trHeight w:val="1240" w:hRule="atLeast"/>
          <w:tblHeader/>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宋体" w:eastAsia="仿宋_GB2312"/>
                <w:sz w:val="18"/>
                <w:szCs w:val="18"/>
              </w:rPr>
            </w:pPr>
            <w:r>
              <w:rPr>
                <w:rFonts w:hint="eastAsia" w:ascii="仿宋_GB2312" w:hAnsi="宋体" w:eastAsia="仿宋_GB2312"/>
                <w:sz w:val="18"/>
                <w:szCs w:val="18"/>
              </w:rPr>
              <w:t>18</w:t>
            </w:r>
          </w:p>
        </w:tc>
        <w:tc>
          <w:tcPr>
            <w:tcW w:w="720" w:type="dxa"/>
            <w:vMerge w:val="continue"/>
            <w:tcBorders>
              <w:left w:val="nil"/>
              <w:right w:val="single" w:color="auto" w:sz="4" w:space="0"/>
            </w:tcBorders>
            <w:noWrap w:val="0"/>
            <w:vAlign w:val="center"/>
          </w:tcPr>
          <w:p>
            <w:pPr>
              <w:spacing w:line="300" w:lineRule="exact"/>
              <w:jc w:val="left"/>
              <w:rPr>
                <w:rFonts w:hint="eastAsia" w:ascii="仿宋_GB2312" w:hAnsi="宋体" w:eastAsia="仿宋_GB2312"/>
                <w:sz w:val="18"/>
                <w:szCs w:val="18"/>
              </w:rPr>
            </w:pPr>
          </w:p>
        </w:tc>
        <w:tc>
          <w:tcPr>
            <w:tcW w:w="90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宋体" w:eastAsia="仿宋_GB2312"/>
                <w:sz w:val="18"/>
                <w:szCs w:val="18"/>
              </w:rPr>
            </w:pPr>
            <w:r>
              <w:rPr>
                <w:rFonts w:hint="eastAsia" w:ascii="仿宋_GB2312" w:hAnsi="宋体" w:eastAsia="仿宋_GB2312"/>
                <w:sz w:val="18"/>
                <w:szCs w:val="18"/>
              </w:rPr>
              <w:t>食品药品投诉举报</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仿宋_GB2312" w:hAnsi="宋体" w:eastAsia="仿宋_GB2312"/>
                <w:sz w:val="18"/>
                <w:szCs w:val="18"/>
              </w:rPr>
            </w:pPr>
            <w:r>
              <w:rPr>
                <w:rFonts w:hint="eastAsia" w:ascii="仿宋_GB2312" w:hAnsi="宋体" w:eastAsia="仿宋_GB2312"/>
                <w:sz w:val="18"/>
                <w:szCs w:val="18"/>
              </w:rPr>
              <w:t>食品药品投诉举报管理制度和政策、受理投诉举报的途径等</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《政府信息公开条例》、《关于全面推进政务公开工作的意见》《食品药品投诉举报管理办法》</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信息形成之日起20个工作日内</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市场监督管理部门</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kern w:val="0"/>
                <w:sz w:val="18"/>
                <w:szCs w:val="18"/>
                <w:shd w:val="clear" w:color="auto" w:fill="FFFFFF"/>
              </w:rPr>
            </w:pPr>
            <w:r>
              <w:rPr>
                <w:rFonts w:hint="eastAsia" w:ascii="仿宋_GB2312" w:hAnsi="宋体" w:eastAsia="仿宋_GB2312"/>
                <w:kern w:val="0"/>
                <w:sz w:val="18"/>
                <w:szCs w:val="18"/>
                <w:shd w:val="clear" w:color="auto" w:fill="FFFFFF"/>
              </w:rPr>
              <w:t xml:space="preserve">■政府网站     ■两微一端    </w:t>
            </w:r>
          </w:p>
          <w:p>
            <w:pPr>
              <w:widowControl/>
              <w:spacing w:line="300" w:lineRule="exact"/>
              <w:jc w:val="left"/>
              <w:rPr>
                <w:rFonts w:hint="eastAsia" w:ascii="仿宋_GB2312" w:hAnsi="宋体" w:eastAsia="仿宋_GB2312"/>
                <w:kern w:val="0"/>
                <w:sz w:val="18"/>
                <w:szCs w:val="18"/>
                <w:shd w:val="clear" w:color="auto" w:fill="FFFFFF"/>
              </w:rPr>
            </w:pPr>
            <w:r>
              <w:rPr>
                <w:rFonts w:hint="eastAsia" w:ascii="仿宋_GB2312" w:hAnsi="宋体" w:eastAsia="仿宋_GB2312"/>
                <w:kern w:val="0"/>
                <w:sz w:val="18"/>
                <w:szCs w:val="18"/>
                <w:shd w:val="clear" w:color="auto" w:fill="FFFFFF"/>
              </w:rPr>
              <w:t>■社区/企事业单位/村公示栏（电子屏）</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709"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宋体" w:eastAsia="仿宋_GB2312"/>
                <w:sz w:val="18"/>
                <w:szCs w:val="18"/>
                <w:shd w:val="clear" w:color="auto" w:fill="FFFFFF"/>
              </w:rPr>
            </w:pPr>
          </w:p>
        </w:tc>
        <w:tc>
          <w:tcPr>
            <w:tcW w:w="55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宋体" w:eastAsia="仿宋_GB2312"/>
                <w:sz w:val="18"/>
                <w:szCs w:val="18"/>
              </w:rPr>
            </w:pPr>
            <w:r>
              <w:rPr>
                <w:rFonts w:hint="eastAsia" w:ascii="仿宋_GB2312" w:hAnsi="宋体" w:eastAsia="仿宋_GB2312"/>
                <w:sz w:val="18"/>
                <w:szCs w:val="18"/>
                <w:shd w:val="clear" w:color="auto" w:fill="FFFFFF"/>
              </w:rPr>
              <w:t>√</w:t>
            </w:r>
          </w:p>
        </w:tc>
      </w:tr>
      <w:tr>
        <w:tblPrEx>
          <w:tblCellMar>
            <w:top w:w="0" w:type="dxa"/>
            <w:left w:w="108" w:type="dxa"/>
            <w:bottom w:w="0" w:type="dxa"/>
            <w:right w:w="108" w:type="dxa"/>
          </w:tblCellMar>
        </w:tblPrEx>
        <w:trPr>
          <w:wBefore w:w="0" w:type="dxa"/>
          <w:wAfter w:w="0" w:type="dxa"/>
          <w:trHeight w:val="1123" w:hRule="atLeast"/>
          <w:tblHeader/>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宋体" w:eastAsia="仿宋_GB2312"/>
                <w:sz w:val="18"/>
                <w:szCs w:val="18"/>
              </w:rPr>
            </w:pPr>
            <w:r>
              <w:rPr>
                <w:rFonts w:hint="eastAsia" w:ascii="仿宋_GB2312" w:hAnsi="宋体" w:eastAsia="仿宋_GB2312"/>
                <w:sz w:val="18"/>
                <w:szCs w:val="18"/>
              </w:rPr>
              <w:t>19</w:t>
            </w:r>
          </w:p>
        </w:tc>
        <w:tc>
          <w:tcPr>
            <w:tcW w:w="720" w:type="dxa"/>
            <w:vMerge w:val="continue"/>
            <w:tcBorders>
              <w:left w:val="nil"/>
              <w:bottom w:val="single" w:color="auto" w:sz="4" w:space="0"/>
              <w:right w:val="single" w:color="auto" w:sz="4" w:space="0"/>
            </w:tcBorders>
            <w:noWrap w:val="0"/>
            <w:vAlign w:val="center"/>
          </w:tcPr>
          <w:p>
            <w:pPr>
              <w:spacing w:line="300" w:lineRule="exact"/>
              <w:jc w:val="left"/>
              <w:rPr>
                <w:rFonts w:hint="eastAsia" w:ascii="仿宋_GB2312" w:hAnsi="宋体" w:eastAsia="仿宋_GB2312"/>
                <w:sz w:val="18"/>
                <w:szCs w:val="18"/>
              </w:rPr>
            </w:pPr>
          </w:p>
        </w:tc>
        <w:tc>
          <w:tcPr>
            <w:tcW w:w="90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宋体" w:eastAsia="仿宋_GB2312"/>
                <w:sz w:val="18"/>
                <w:szCs w:val="18"/>
              </w:rPr>
            </w:pPr>
            <w:r>
              <w:rPr>
                <w:rFonts w:hint="eastAsia" w:ascii="仿宋_GB2312" w:hAnsi="宋体" w:eastAsia="仿宋_GB2312"/>
                <w:sz w:val="18"/>
                <w:szCs w:val="18"/>
              </w:rPr>
              <w:t>食品用药安全宣传活动</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仿宋_GB2312" w:hAnsi="宋体" w:eastAsia="仿宋_GB2312"/>
                <w:sz w:val="18"/>
                <w:szCs w:val="18"/>
              </w:rPr>
            </w:pPr>
            <w:r>
              <w:rPr>
                <w:rFonts w:hint="eastAsia" w:ascii="仿宋_GB2312" w:hAnsi="宋体" w:eastAsia="仿宋_GB2312"/>
                <w:sz w:val="18"/>
                <w:szCs w:val="18"/>
              </w:rPr>
              <w:t>活动时间、活动地点、活动形式、活动主题和内容等</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《政府信息公开条例》、《关于全面推进政务公开工作的意见》</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信息形成之日起7个工作日内</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市场监督管理部门</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kern w:val="0"/>
                <w:sz w:val="18"/>
                <w:szCs w:val="18"/>
                <w:shd w:val="clear" w:color="auto" w:fill="FFFFFF"/>
              </w:rPr>
            </w:pPr>
            <w:r>
              <w:rPr>
                <w:rFonts w:hint="eastAsia" w:ascii="仿宋_GB2312" w:hAnsi="宋体" w:eastAsia="仿宋_GB2312"/>
                <w:kern w:val="0"/>
                <w:sz w:val="18"/>
                <w:szCs w:val="18"/>
                <w:shd w:val="clear" w:color="auto" w:fill="FFFFFF"/>
              </w:rPr>
              <w:t xml:space="preserve">■政府网站     ■两微一端       </w:t>
            </w:r>
          </w:p>
          <w:p>
            <w:pPr>
              <w:widowControl/>
              <w:spacing w:line="300" w:lineRule="exact"/>
              <w:jc w:val="left"/>
              <w:rPr>
                <w:rFonts w:hint="eastAsia" w:ascii="仿宋_GB2312" w:hAnsi="宋体" w:eastAsia="仿宋_GB2312"/>
                <w:kern w:val="0"/>
                <w:sz w:val="18"/>
                <w:szCs w:val="18"/>
                <w:shd w:val="clear" w:color="auto" w:fill="FFFFFF"/>
              </w:rPr>
            </w:pPr>
            <w:r>
              <w:rPr>
                <w:rFonts w:hint="eastAsia" w:ascii="仿宋_GB2312" w:hAnsi="宋体" w:eastAsia="仿宋_GB2312"/>
                <w:kern w:val="0"/>
                <w:sz w:val="18"/>
                <w:szCs w:val="18"/>
                <w:shd w:val="clear" w:color="auto" w:fill="FFFFFF"/>
              </w:rPr>
              <w:t>■社区/企事业单位/村公示栏（电子屏）</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709" w:type="dxa"/>
            <w:tcBorders>
              <w:top w:val="single" w:color="auto" w:sz="4" w:space="0"/>
              <w:left w:val="nil"/>
              <w:bottom w:val="single" w:color="auto" w:sz="4" w:space="0"/>
              <w:right w:val="single" w:color="auto" w:sz="4" w:space="0"/>
            </w:tcBorders>
            <w:noWrap w:val="0"/>
            <w:vAlign w:val="top"/>
          </w:tcPr>
          <w:p>
            <w:pPr>
              <w:spacing w:line="300" w:lineRule="exact"/>
              <w:jc w:val="center"/>
              <w:rPr>
                <w:rFonts w:hint="eastAsia" w:ascii="仿宋_GB2312" w:hAnsi="宋体" w:eastAsia="仿宋_GB2312"/>
                <w:sz w:val="18"/>
                <w:szCs w:val="18"/>
                <w:shd w:val="clear" w:color="auto" w:fill="FFFFFF"/>
              </w:rPr>
            </w:pPr>
          </w:p>
        </w:tc>
        <w:tc>
          <w:tcPr>
            <w:tcW w:w="55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宋体" w:eastAsia="仿宋_GB2312"/>
                <w:sz w:val="18"/>
                <w:szCs w:val="18"/>
              </w:rPr>
            </w:pPr>
            <w:r>
              <w:rPr>
                <w:rFonts w:hint="eastAsia" w:ascii="仿宋_GB2312" w:hAnsi="宋体" w:eastAsia="仿宋_GB2312"/>
                <w:sz w:val="18"/>
                <w:szCs w:val="18"/>
                <w:shd w:val="clear" w:color="auto" w:fill="FFFFFF"/>
              </w:rPr>
              <w:t>√</w:t>
            </w:r>
          </w:p>
        </w:tc>
      </w:tr>
    </w:tbl>
    <w:p>
      <w:pPr>
        <w:jc w:val="left"/>
        <w:rPr>
          <w:rFonts w:hint="eastAsia" w:ascii="Times New Roman" w:hAnsi="Times New Roman" w:eastAsia="方正小标宋_GBK"/>
          <w:sz w:val="28"/>
          <w:szCs w:val="28"/>
        </w:rPr>
      </w:pPr>
    </w:p>
    <w:p>
      <w:pPr>
        <w:pStyle w:val="2"/>
        <w:jc w:val="center"/>
        <w:rPr>
          <w:rFonts w:ascii="方正小标宋_GBK" w:hAnsi="方正小标宋_GBK" w:eastAsia="方正小标宋_GBK"/>
          <w:b w:val="0"/>
          <w:bCs w:val="0"/>
          <w:sz w:val="30"/>
        </w:rPr>
      </w:pPr>
      <w:bookmarkStart w:id="24" w:name="_Toc24724728"/>
      <w:r>
        <w:rPr>
          <w:rFonts w:ascii="方正小标宋_GBK" w:hAnsi="方正小标宋_GBK" w:eastAsia="方正小标宋_GBK"/>
          <w:b w:val="0"/>
          <w:bCs w:val="0"/>
          <w:sz w:val="30"/>
        </w:rPr>
        <w:br w:type="page"/>
      </w:r>
      <w:r>
        <w:rPr>
          <w:rFonts w:hint="eastAsia" w:ascii="方正小标宋_GBK" w:hAnsi="方正小标宋_GBK" w:eastAsia="方正小标宋_GBK"/>
          <w:b w:val="0"/>
          <w:bCs w:val="0"/>
          <w:sz w:val="30"/>
        </w:rPr>
        <w:t>（二十五）税收管理领域基层政务公开标准目录</w:t>
      </w:r>
      <w:bookmarkEnd w:id="24"/>
    </w:p>
    <w:tbl>
      <w:tblPr>
        <w:tblStyle w:val="9"/>
        <w:tblW w:w="15840" w:type="dxa"/>
        <w:tblInd w:w="-9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900"/>
        <w:gridCol w:w="3600"/>
        <w:gridCol w:w="1980"/>
        <w:gridCol w:w="2340"/>
        <w:gridCol w:w="1080"/>
        <w:gridCol w:w="1620"/>
        <w:gridCol w:w="540"/>
        <w:gridCol w:w="360"/>
        <w:gridCol w:w="540"/>
        <w:gridCol w:w="540"/>
        <w:gridCol w:w="540"/>
        <w:gridCol w:w="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20" w:hRule="atLeast"/>
        </w:trPr>
        <w:tc>
          <w:tcPr>
            <w:tcW w:w="540" w:type="dxa"/>
            <w:vMerge w:val="restart"/>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80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360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8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234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8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620" w:type="dxa"/>
            <w:vMerge w:val="restart"/>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90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08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90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123" w:hRule="atLeast"/>
        </w:trPr>
        <w:tc>
          <w:tcPr>
            <w:tcW w:w="540" w:type="dxa"/>
            <w:vMerge w:val="continue"/>
            <w:noWrap w:val="0"/>
            <w:vAlign w:val="center"/>
          </w:tcPr>
          <w:p>
            <w:pPr>
              <w:widowControl/>
              <w:jc w:val="left"/>
              <w:rPr>
                <w:rFonts w:ascii="Times New Roman" w:hAnsi="Times New Roman"/>
                <w:color w:val="000000"/>
                <w:kern w:val="0"/>
                <w:sz w:val="22"/>
              </w:rPr>
            </w:pPr>
          </w:p>
        </w:tc>
        <w:tc>
          <w:tcPr>
            <w:tcW w:w="90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90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3600" w:type="dxa"/>
            <w:vMerge w:val="continue"/>
            <w:noWrap w:val="0"/>
            <w:vAlign w:val="center"/>
          </w:tcPr>
          <w:p>
            <w:pPr>
              <w:widowControl/>
              <w:jc w:val="left"/>
              <w:rPr>
                <w:rFonts w:ascii="黑体" w:hAnsi="宋体" w:eastAsia="黑体" w:cs="宋体"/>
                <w:color w:val="000000"/>
                <w:kern w:val="0"/>
                <w:sz w:val="22"/>
              </w:rPr>
            </w:pPr>
          </w:p>
        </w:tc>
        <w:tc>
          <w:tcPr>
            <w:tcW w:w="1980" w:type="dxa"/>
            <w:vMerge w:val="continue"/>
            <w:noWrap w:val="0"/>
            <w:vAlign w:val="center"/>
          </w:tcPr>
          <w:p>
            <w:pPr>
              <w:widowControl/>
              <w:jc w:val="left"/>
              <w:rPr>
                <w:rFonts w:ascii="黑体" w:hAnsi="宋体" w:eastAsia="黑体" w:cs="宋体"/>
                <w:color w:val="000000"/>
                <w:kern w:val="0"/>
                <w:sz w:val="22"/>
              </w:rPr>
            </w:pPr>
          </w:p>
        </w:tc>
        <w:tc>
          <w:tcPr>
            <w:tcW w:w="2340" w:type="dxa"/>
            <w:vMerge w:val="continue"/>
            <w:noWrap w:val="0"/>
            <w:vAlign w:val="center"/>
          </w:tcPr>
          <w:p>
            <w:pPr>
              <w:widowControl/>
              <w:jc w:val="left"/>
              <w:rPr>
                <w:rFonts w:ascii="黑体" w:hAnsi="宋体" w:eastAsia="黑体" w:cs="宋体"/>
                <w:color w:val="000000"/>
                <w:kern w:val="0"/>
                <w:sz w:val="22"/>
              </w:rPr>
            </w:pPr>
          </w:p>
        </w:tc>
        <w:tc>
          <w:tcPr>
            <w:tcW w:w="1080" w:type="dxa"/>
            <w:vMerge w:val="continue"/>
            <w:noWrap w:val="0"/>
            <w:vAlign w:val="center"/>
          </w:tcPr>
          <w:p>
            <w:pPr>
              <w:widowControl/>
              <w:jc w:val="left"/>
              <w:rPr>
                <w:rFonts w:ascii="黑体" w:hAnsi="宋体" w:eastAsia="黑体" w:cs="宋体"/>
                <w:color w:val="000000"/>
                <w:kern w:val="0"/>
                <w:sz w:val="22"/>
              </w:rPr>
            </w:pPr>
          </w:p>
        </w:tc>
        <w:tc>
          <w:tcPr>
            <w:tcW w:w="1620" w:type="dxa"/>
            <w:vMerge w:val="continue"/>
            <w:noWrap w:val="0"/>
            <w:vAlign w:val="center"/>
          </w:tcPr>
          <w:p>
            <w:pPr>
              <w:widowControl/>
              <w:jc w:val="left"/>
              <w:rPr>
                <w:rFonts w:ascii="黑体" w:hAnsi="宋体" w:eastAsia="黑体" w:cs="宋体"/>
                <w:kern w:val="0"/>
                <w:sz w:val="22"/>
              </w:rPr>
            </w:pPr>
          </w:p>
        </w:tc>
        <w:tc>
          <w:tcPr>
            <w:tcW w:w="54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36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4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54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4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36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894" w:hRule="atLeast"/>
        </w:trPr>
        <w:tc>
          <w:tcPr>
            <w:tcW w:w="540" w:type="dxa"/>
            <w:noWrap w:val="0"/>
            <w:vAlign w:val="center"/>
          </w:tcPr>
          <w:p>
            <w:pPr>
              <w:jc w:val="center"/>
              <w:rPr>
                <w:rFonts w:hint="eastAsia" w:ascii="仿宋_GB2312" w:hAnsi="宋体" w:eastAsia="仿宋_GB2312" w:cs="宋体"/>
                <w:b/>
                <w:bCs/>
                <w:color w:val="000000"/>
                <w:sz w:val="18"/>
                <w:szCs w:val="18"/>
              </w:rPr>
            </w:pPr>
            <w:r>
              <w:rPr>
                <w:rFonts w:hint="eastAsia" w:ascii="仿宋_GB2312" w:eastAsia="仿宋_GB2312"/>
                <w:b/>
                <w:bCs/>
                <w:color w:val="000000"/>
                <w:sz w:val="18"/>
                <w:szCs w:val="18"/>
              </w:rPr>
              <w:t>1</w:t>
            </w:r>
          </w:p>
        </w:tc>
        <w:tc>
          <w:tcPr>
            <w:tcW w:w="900" w:type="dxa"/>
            <w:vMerge w:val="restart"/>
            <w:noWrap w:val="0"/>
            <w:vAlign w:val="center"/>
          </w:tcPr>
          <w:p>
            <w:pPr>
              <w:rPr>
                <w:rFonts w:hint="eastAsia" w:ascii="仿宋_GB2312" w:hAnsi="宋体" w:eastAsia="仿宋_GB2312" w:cs="宋体"/>
                <w:bCs/>
                <w:color w:val="000000"/>
                <w:sz w:val="18"/>
                <w:szCs w:val="18"/>
              </w:rPr>
            </w:pPr>
            <w:r>
              <w:rPr>
                <w:rFonts w:hint="eastAsia" w:ascii="仿宋_GB2312" w:hAnsi="宋体" w:eastAsia="仿宋_GB2312"/>
                <w:bCs/>
                <w:color w:val="000000"/>
                <w:sz w:val="18"/>
                <w:szCs w:val="18"/>
              </w:rPr>
              <w:t>政策法规</w:t>
            </w:r>
          </w:p>
        </w:tc>
        <w:tc>
          <w:tcPr>
            <w:tcW w:w="900" w:type="dxa"/>
            <w:noWrap w:val="0"/>
            <w:vAlign w:val="center"/>
          </w:tcPr>
          <w:p>
            <w:pPr>
              <w:rPr>
                <w:rFonts w:hint="eastAsia" w:ascii="仿宋_GB2312" w:hAnsi="宋体" w:eastAsia="仿宋_GB2312" w:cs="宋体"/>
                <w:bCs/>
                <w:color w:val="000000"/>
                <w:sz w:val="18"/>
                <w:szCs w:val="18"/>
              </w:rPr>
            </w:pPr>
            <w:r>
              <w:rPr>
                <w:rFonts w:hint="eastAsia" w:ascii="仿宋_GB2312" w:hAnsi="宋体" w:eastAsia="仿宋_GB2312"/>
                <w:bCs/>
                <w:color w:val="000000"/>
                <w:sz w:val="18"/>
                <w:szCs w:val="18"/>
              </w:rPr>
              <w:t>税收法律法规</w:t>
            </w:r>
          </w:p>
        </w:tc>
        <w:tc>
          <w:tcPr>
            <w:tcW w:w="360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税务机关履职相关的法律、法规、规章</w:t>
            </w:r>
          </w:p>
        </w:tc>
        <w:tc>
          <w:tcPr>
            <w:tcW w:w="1980" w:type="dxa"/>
            <w:vMerge w:val="restart"/>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 xml:space="preserve">《政府信息公开条例》、《国家税务总局关于印发&lt;全面推进政务公开工作实施办法&gt;的通知》 </w:t>
            </w:r>
          </w:p>
        </w:tc>
        <w:tc>
          <w:tcPr>
            <w:tcW w:w="2340" w:type="dxa"/>
            <w:vMerge w:val="restart"/>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自该政府信息形成或者变更之日起20个工作日内及时公开</w:t>
            </w:r>
          </w:p>
          <w:p>
            <w:pPr>
              <w:rPr>
                <w:rFonts w:hint="eastAsia" w:ascii="仿宋_GB2312" w:hAnsi="宋体" w:eastAsia="仿宋_GB2312" w:cs="宋体"/>
                <w:color w:val="000000"/>
                <w:sz w:val="18"/>
                <w:szCs w:val="18"/>
              </w:rPr>
            </w:pPr>
          </w:p>
        </w:tc>
        <w:tc>
          <w:tcPr>
            <w:tcW w:w="1080" w:type="dxa"/>
            <w:vMerge w:val="restart"/>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税务主管部门</w:t>
            </w:r>
          </w:p>
          <w:p>
            <w:pPr>
              <w:rPr>
                <w:rFonts w:hint="eastAsia" w:ascii="仿宋_GB2312" w:hAnsi="宋体" w:eastAsia="仿宋_GB2312" w:cs="宋体"/>
                <w:sz w:val="18"/>
                <w:szCs w:val="18"/>
              </w:rPr>
            </w:pPr>
          </w:p>
        </w:tc>
        <w:tc>
          <w:tcPr>
            <w:tcW w:w="162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政府网站   </w:t>
            </w:r>
          </w:p>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 xml:space="preserve">■ 其他：办税服务厅                                                          </w:t>
            </w:r>
          </w:p>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 xml:space="preserve">                                                   </w:t>
            </w:r>
          </w:p>
        </w:tc>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w:t>
            </w:r>
          </w:p>
        </w:tc>
        <w:tc>
          <w:tcPr>
            <w:tcW w:w="36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w:t>
            </w:r>
          </w:p>
        </w:tc>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w:t>
            </w:r>
          </w:p>
        </w:tc>
        <w:tc>
          <w:tcPr>
            <w:tcW w:w="36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23" w:hRule="atLeast"/>
        </w:trPr>
        <w:tc>
          <w:tcPr>
            <w:tcW w:w="540" w:type="dxa"/>
            <w:noWrap w:val="0"/>
            <w:vAlign w:val="center"/>
          </w:tcPr>
          <w:p>
            <w:pPr>
              <w:jc w:val="center"/>
              <w:rPr>
                <w:rFonts w:hint="eastAsia" w:ascii="仿宋_GB2312" w:hAnsi="宋体" w:eastAsia="仿宋_GB2312" w:cs="宋体"/>
                <w:b/>
                <w:bCs/>
                <w:color w:val="000000"/>
                <w:sz w:val="18"/>
                <w:szCs w:val="18"/>
              </w:rPr>
            </w:pPr>
            <w:r>
              <w:rPr>
                <w:rFonts w:hint="eastAsia" w:ascii="仿宋_GB2312" w:eastAsia="仿宋_GB2312"/>
                <w:b/>
                <w:bCs/>
                <w:color w:val="000000"/>
                <w:sz w:val="18"/>
                <w:szCs w:val="18"/>
              </w:rPr>
              <w:t>2</w:t>
            </w:r>
          </w:p>
        </w:tc>
        <w:tc>
          <w:tcPr>
            <w:tcW w:w="900" w:type="dxa"/>
            <w:vMerge w:val="continue"/>
            <w:noWrap w:val="0"/>
            <w:vAlign w:val="center"/>
          </w:tcPr>
          <w:p>
            <w:pPr>
              <w:rPr>
                <w:rFonts w:hint="eastAsia" w:ascii="仿宋_GB2312" w:hAnsi="宋体" w:eastAsia="仿宋_GB2312" w:cs="宋体"/>
                <w:bCs/>
                <w:color w:val="000000"/>
                <w:sz w:val="18"/>
                <w:szCs w:val="18"/>
              </w:rPr>
            </w:pPr>
          </w:p>
        </w:tc>
        <w:tc>
          <w:tcPr>
            <w:tcW w:w="900" w:type="dxa"/>
            <w:noWrap w:val="0"/>
            <w:vAlign w:val="center"/>
          </w:tcPr>
          <w:p>
            <w:pPr>
              <w:rPr>
                <w:rFonts w:hint="eastAsia" w:ascii="仿宋_GB2312" w:hAnsi="宋体" w:eastAsia="仿宋_GB2312" w:cs="宋体"/>
                <w:bCs/>
                <w:color w:val="000000"/>
                <w:sz w:val="18"/>
                <w:szCs w:val="18"/>
              </w:rPr>
            </w:pPr>
            <w:r>
              <w:rPr>
                <w:rFonts w:hint="eastAsia" w:ascii="仿宋_GB2312" w:hAnsi="宋体" w:eastAsia="仿宋_GB2312"/>
                <w:bCs/>
                <w:color w:val="000000"/>
                <w:sz w:val="18"/>
                <w:szCs w:val="18"/>
              </w:rPr>
              <w:t>税收规范性文件</w:t>
            </w:r>
          </w:p>
        </w:tc>
        <w:tc>
          <w:tcPr>
            <w:tcW w:w="360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税务机关履职相关的规范性文件</w:t>
            </w:r>
          </w:p>
        </w:tc>
        <w:tc>
          <w:tcPr>
            <w:tcW w:w="1980" w:type="dxa"/>
            <w:vMerge w:val="continue"/>
            <w:noWrap w:val="0"/>
            <w:vAlign w:val="center"/>
          </w:tcPr>
          <w:p>
            <w:pPr>
              <w:rPr>
                <w:rFonts w:hint="eastAsia" w:ascii="仿宋_GB2312" w:hAnsi="宋体" w:eastAsia="仿宋_GB2312" w:cs="宋体"/>
                <w:color w:val="000000"/>
                <w:sz w:val="18"/>
                <w:szCs w:val="18"/>
              </w:rPr>
            </w:pPr>
          </w:p>
        </w:tc>
        <w:tc>
          <w:tcPr>
            <w:tcW w:w="2340" w:type="dxa"/>
            <w:vMerge w:val="continue"/>
            <w:noWrap w:val="0"/>
            <w:vAlign w:val="center"/>
          </w:tcPr>
          <w:p>
            <w:pPr>
              <w:rPr>
                <w:rFonts w:hint="eastAsia" w:ascii="仿宋_GB2312" w:hAnsi="宋体" w:eastAsia="仿宋_GB2312" w:cs="宋体"/>
                <w:color w:val="000000"/>
                <w:sz w:val="18"/>
                <w:szCs w:val="18"/>
              </w:rPr>
            </w:pPr>
          </w:p>
        </w:tc>
        <w:tc>
          <w:tcPr>
            <w:tcW w:w="1080" w:type="dxa"/>
            <w:vMerge w:val="continue"/>
            <w:noWrap w:val="0"/>
            <w:vAlign w:val="center"/>
          </w:tcPr>
          <w:p>
            <w:pPr>
              <w:rPr>
                <w:rFonts w:hint="eastAsia" w:ascii="仿宋_GB2312" w:hAnsi="宋体" w:eastAsia="仿宋_GB2312" w:cs="宋体"/>
                <w:sz w:val="18"/>
                <w:szCs w:val="18"/>
              </w:rPr>
            </w:pPr>
          </w:p>
        </w:tc>
        <w:tc>
          <w:tcPr>
            <w:tcW w:w="1620" w:type="dxa"/>
            <w:vMerge w:val="continue"/>
            <w:noWrap w:val="0"/>
            <w:vAlign w:val="center"/>
          </w:tcPr>
          <w:p>
            <w:pPr>
              <w:rPr>
                <w:rFonts w:hint="eastAsia" w:ascii="仿宋_GB2312" w:hAnsi="宋体" w:eastAsia="仿宋_GB2312" w:cs="宋体"/>
                <w:color w:val="000000"/>
                <w:sz w:val="18"/>
                <w:szCs w:val="18"/>
              </w:rPr>
            </w:pPr>
          </w:p>
        </w:tc>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w:t>
            </w:r>
          </w:p>
        </w:tc>
        <w:tc>
          <w:tcPr>
            <w:tcW w:w="36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w:t>
            </w:r>
          </w:p>
        </w:tc>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w:t>
            </w:r>
          </w:p>
        </w:tc>
        <w:tc>
          <w:tcPr>
            <w:tcW w:w="36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866" w:hRule="atLeas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3</w:t>
            </w:r>
          </w:p>
        </w:tc>
        <w:tc>
          <w:tcPr>
            <w:tcW w:w="90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纳税服务</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9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纳税人权利</w:t>
            </w:r>
          </w:p>
        </w:tc>
        <w:tc>
          <w:tcPr>
            <w:tcW w:w="36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税收法律法规规定的纳税人权利</w:t>
            </w:r>
          </w:p>
        </w:tc>
        <w:tc>
          <w:tcPr>
            <w:tcW w:w="198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《税收征收管理法》、《国家税务总局关于纳税人权利与义务的公告》</w:t>
            </w:r>
          </w:p>
        </w:tc>
        <w:tc>
          <w:tcPr>
            <w:tcW w:w="234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自该政府信息形成或者变更之日起20个工作日内及时公开</w:t>
            </w:r>
          </w:p>
        </w:tc>
        <w:tc>
          <w:tcPr>
            <w:tcW w:w="108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税务主管部门</w:t>
            </w:r>
          </w:p>
        </w:tc>
        <w:tc>
          <w:tcPr>
            <w:tcW w:w="16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政府网站</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 其他：办税服务厅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36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36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709" w:hRule="atLeas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4</w:t>
            </w:r>
          </w:p>
        </w:tc>
        <w:tc>
          <w:tcPr>
            <w:tcW w:w="900" w:type="dxa"/>
            <w:vMerge w:val="continue"/>
            <w:noWrap w:val="0"/>
            <w:vAlign w:val="center"/>
          </w:tcPr>
          <w:p>
            <w:pPr>
              <w:jc w:val="center"/>
              <w:rPr>
                <w:rFonts w:ascii="仿宋_GB2312" w:hAnsi="宋体" w:eastAsia="仿宋_GB2312"/>
                <w:color w:val="000000"/>
                <w:sz w:val="18"/>
                <w:szCs w:val="18"/>
              </w:rPr>
            </w:pPr>
          </w:p>
        </w:tc>
        <w:tc>
          <w:tcPr>
            <w:tcW w:w="9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纳税人义务</w:t>
            </w:r>
          </w:p>
        </w:tc>
        <w:tc>
          <w:tcPr>
            <w:tcW w:w="36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税收法律法规规定的纳税人义务</w:t>
            </w:r>
          </w:p>
        </w:tc>
        <w:tc>
          <w:tcPr>
            <w:tcW w:w="1980" w:type="dxa"/>
            <w:vMerge w:val="continue"/>
            <w:noWrap w:val="0"/>
            <w:vAlign w:val="center"/>
          </w:tcPr>
          <w:p>
            <w:pPr>
              <w:rPr>
                <w:rFonts w:ascii="仿宋_GB2312" w:hAnsi="宋体" w:eastAsia="仿宋_GB2312"/>
                <w:color w:val="000000"/>
                <w:sz w:val="18"/>
                <w:szCs w:val="18"/>
              </w:rPr>
            </w:pPr>
          </w:p>
        </w:tc>
        <w:tc>
          <w:tcPr>
            <w:tcW w:w="2340" w:type="dxa"/>
            <w:vMerge w:val="continue"/>
            <w:noWrap w:val="0"/>
            <w:vAlign w:val="center"/>
          </w:tcPr>
          <w:p>
            <w:pPr>
              <w:rPr>
                <w:rFonts w:ascii="仿宋_GB2312" w:hAnsi="宋体" w:eastAsia="仿宋_GB2312"/>
                <w:color w:val="000000"/>
                <w:sz w:val="18"/>
                <w:szCs w:val="18"/>
              </w:rPr>
            </w:pPr>
          </w:p>
        </w:tc>
        <w:tc>
          <w:tcPr>
            <w:tcW w:w="1080"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36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36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660" w:hRule="atLeast"/>
        </w:trPr>
        <w:tc>
          <w:tcPr>
            <w:tcW w:w="540" w:type="dxa"/>
            <w:noWrap w:val="0"/>
            <w:vAlign w:val="center"/>
          </w:tcPr>
          <w:p>
            <w:pPr>
              <w:jc w:val="center"/>
              <w:rPr>
                <w:rFonts w:ascii="宋体" w:hAnsi="宋体" w:cs="宋体"/>
                <w:b/>
                <w:bCs/>
                <w:color w:val="000000"/>
                <w:sz w:val="15"/>
                <w:szCs w:val="15"/>
              </w:rPr>
            </w:pPr>
            <w:r>
              <w:rPr>
                <w:rFonts w:hint="eastAsia" w:ascii="宋体" w:hAnsi="宋体"/>
                <w:b/>
                <w:bCs/>
                <w:color w:val="000000"/>
                <w:sz w:val="15"/>
                <w:szCs w:val="15"/>
              </w:rPr>
              <w:t>5</w:t>
            </w:r>
          </w:p>
        </w:tc>
        <w:tc>
          <w:tcPr>
            <w:tcW w:w="90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纳税服务</w:t>
            </w:r>
          </w:p>
        </w:tc>
        <w:tc>
          <w:tcPr>
            <w:tcW w:w="9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A级纳税人名单</w:t>
            </w:r>
          </w:p>
        </w:tc>
        <w:tc>
          <w:tcPr>
            <w:tcW w:w="36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纳税人识别号、纳税人名称、评价年度</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《关于明确纳税信用管理若干业务口径的公告》、《国家税务总局关于印发&lt;全面推进政务公开工作实施办法&gt;的通知》 </w:t>
            </w:r>
          </w:p>
        </w:tc>
        <w:tc>
          <w:tcPr>
            <w:tcW w:w="23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自该政府信息形成或者变更之日起20个工作日内及时公开</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税务主管部门</w:t>
            </w:r>
          </w:p>
        </w:tc>
        <w:tc>
          <w:tcPr>
            <w:tcW w:w="16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 其他：办税服务厅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36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36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123" w:hRule="atLeas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6</w:t>
            </w:r>
          </w:p>
        </w:tc>
        <w:tc>
          <w:tcPr>
            <w:tcW w:w="900" w:type="dxa"/>
            <w:vMerge w:val="continue"/>
            <w:noWrap w:val="0"/>
            <w:vAlign w:val="center"/>
          </w:tcPr>
          <w:p>
            <w:pPr>
              <w:jc w:val="center"/>
              <w:rPr>
                <w:rFonts w:ascii="仿宋_GB2312" w:hAnsi="宋体" w:eastAsia="仿宋_GB2312"/>
                <w:color w:val="000000"/>
                <w:sz w:val="18"/>
                <w:szCs w:val="18"/>
              </w:rPr>
            </w:pPr>
          </w:p>
        </w:tc>
        <w:tc>
          <w:tcPr>
            <w:tcW w:w="9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涉税专业服务相关信息</w:t>
            </w:r>
          </w:p>
        </w:tc>
        <w:tc>
          <w:tcPr>
            <w:tcW w:w="36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纳入监管的涉税专业服务机构名单及其信用情况、未经行政登记的税务师事务所名单、涉税服务失信名录</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《涉税专业服务监管办法（试行）》、《涉税专业服务信用评价管理办法（试行）》</w:t>
            </w:r>
          </w:p>
        </w:tc>
        <w:tc>
          <w:tcPr>
            <w:tcW w:w="23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自该政府信息形成或者变更之日起20个工作日内及时公开</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税务主管部门</w:t>
            </w:r>
          </w:p>
        </w:tc>
        <w:tc>
          <w:tcPr>
            <w:tcW w:w="16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 其他：办税服务厅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36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36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929" w:hRule="atLeas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7</w:t>
            </w:r>
          </w:p>
        </w:tc>
        <w:tc>
          <w:tcPr>
            <w:tcW w:w="90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纳税服务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9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办税地图</w:t>
            </w:r>
          </w:p>
        </w:tc>
        <w:tc>
          <w:tcPr>
            <w:tcW w:w="36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办税服务厅名称、地址、电话、办公时间、主要职责</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《关于印发&lt;全面推进政务公开工作实施办法&gt;的通知》</w:t>
            </w:r>
          </w:p>
        </w:tc>
        <w:tc>
          <w:tcPr>
            <w:tcW w:w="23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自该政府信息形成或者变更之日起20个工作日内及时公开</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税务主管部门</w:t>
            </w:r>
          </w:p>
        </w:tc>
        <w:tc>
          <w:tcPr>
            <w:tcW w:w="16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 其他：办税服务厅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36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36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123" w:hRule="atLeast"/>
        </w:trPr>
        <w:tc>
          <w:tcPr>
            <w:tcW w:w="5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8</w:t>
            </w:r>
          </w:p>
        </w:tc>
        <w:tc>
          <w:tcPr>
            <w:tcW w:w="900" w:type="dxa"/>
            <w:vMerge w:val="continue"/>
            <w:noWrap w:val="0"/>
            <w:vAlign w:val="center"/>
          </w:tcPr>
          <w:p>
            <w:pPr>
              <w:rPr>
                <w:rFonts w:ascii="仿宋_GB2312" w:hAnsi="宋体" w:eastAsia="仿宋_GB2312"/>
                <w:color w:val="000000"/>
                <w:sz w:val="18"/>
                <w:szCs w:val="18"/>
              </w:rPr>
            </w:pPr>
          </w:p>
        </w:tc>
        <w:tc>
          <w:tcPr>
            <w:tcW w:w="9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办税日历</w:t>
            </w:r>
          </w:p>
        </w:tc>
        <w:tc>
          <w:tcPr>
            <w:tcW w:w="36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申报征收期、申报征收项目、备注</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《关于印发&lt;全面推进政务公开工作实施办法&gt;的通知》</w:t>
            </w:r>
          </w:p>
        </w:tc>
        <w:tc>
          <w:tcPr>
            <w:tcW w:w="23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自该政府信息形成或者变更之日起20个工作日内及时公开</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税务主管部门</w:t>
            </w:r>
          </w:p>
        </w:tc>
        <w:tc>
          <w:tcPr>
            <w:tcW w:w="16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 其他：办税服务厅                                                          </w:t>
            </w:r>
          </w:p>
        </w:tc>
        <w:tc>
          <w:tcPr>
            <w:tcW w:w="5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3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3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123" w:hRule="atLeast"/>
        </w:trPr>
        <w:tc>
          <w:tcPr>
            <w:tcW w:w="5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9</w:t>
            </w:r>
          </w:p>
        </w:tc>
        <w:tc>
          <w:tcPr>
            <w:tcW w:w="900" w:type="dxa"/>
            <w:vMerge w:val="continue"/>
            <w:noWrap w:val="0"/>
            <w:vAlign w:val="center"/>
          </w:tcPr>
          <w:p>
            <w:pPr>
              <w:rPr>
                <w:rFonts w:ascii="仿宋_GB2312" w:hAnsi="宋体" w:eastAsia="仿宋_GB2312"/>
                <w:color w:val="000000"/>
                <w:sz w:val="18"/>
                <w:szCs w:val="18"/>
              </w:rPr>
            </w:pPr>
          </w:p>
        </w:tc>
        <w:tc>
          <w:tcPr>
            <w:tcW w:w="9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办税指南</w:t>
            </w:r>
          </w:p>
        </w:tc>
        <w:tc>
          <w:tcPr>
            <w:tcW w:w="36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事项名称、设定依据、申请条件、办理材料、办理地点、办理机构、收费标准、办理时间、联系电话、办理流程、纳税人注意事项、政策依据</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《关于印发&lt;全面推进政务公开工作实施办法&gt;的通知》 </w:t>
            </w:r>
          </w:p>
        </w:tc>
        <w:tc>
          <w:tcPr>
            <w:tcW w:w="23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自该政府信息形成或者变更之日起20个工作日内及时公开</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税务主管部门</w:t>
            </w:r>
          </w:p>
        </w:tc>
        <w:tc>
          <w:tcPr>
            <w:tcW w:w="16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 其他：办税服务厅                                                          </w:t>
            </w:r>
          </w:p>
        </w:tc>
        <w:tc>
          <w:tcPr>
            <w:tcW w:w="5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360" w:type="dxa"/>
            <w:noWrap w:val="0"/>
            <w:vAlign w:val="bottom"/>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noWrap w:val="0"/>
            <w:vAlign w:val="bottom"/>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360" w:type="dxa"/>
            <w:noWrap w:val="0"/>
            <w:vAlign w:val="bottom"/>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123" w:hRule="atLeas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10</w:t>
            </w:r>
          </w:p>
        </w:tc>
        <w:tc>
          <w:tcPr>
            <w:tcW w:w="90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行政执法</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9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权责清单</w:t>
            </w:r>
          </w:p>
        </w:tc>
        <w:tc>
          <w:tcPr>
            <w:tcW w:w="3600" w:type="dxa"/>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 xml:space="preserve">职权名称、设定依据、履责方式、追责情形、权责事项信息表（包括基本信息、办理信息、监管措施、咨询查询、行政相对人责任、监督责任、法律救济、行政职权运行流程图等）           </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《关于印发&lt;全面推进政务公开工作实施办法&gt;的通知》 </w:t>
            </w:r>
          </w:p>
        </w:tc>
        <w:tc>
          <w:tcPr>
            <w:tcW w:w="23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自该政府信息形成或者变更之日起20个工作日内及时公开</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税务主管部门</w:t>
            </w:r>
          </w:p>
        </w:tc>
        <w:tc>
          <w:tcPr>
            <w:tcW w:w="16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政府网站</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 其他：办税服务厅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36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36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162" w:hRule="atLeas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11</w:t>
            </w:r>
          </w:p>
        </w:tc>
        <w:tc>
          <w:tcPr>
            <w:tcW w:w="900" w:type="dxa"/>
            <w:vMerge w:val="continue"/>
            <w:noWrap w:val="0"/>
            <w:vAlign w:val="center"/>
          </w:tcPr>
          <w:p>
            <w:pPr>
              <w:jc w:val="center"/>
              <w:rPr>
                <w:rFonts w:ascii="宋体" w:hAnsi="宋体" w:cs="宋体"/>
                <w:bCs/>
                <w:color w:val="000000"/>
                <w:sz w:val="20"/>
                <w:szCs w:val="20"/>
              </w:rPr>
            </w:pPr>
          </w:p>
        </w:tc>
        <w:tc>
          <w:tcPr>
            <w:tcW w:w="9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准予行政许可决定公示</w:t>
            </w:r>
          </w:p>
        </w:tc>
        <w:tc>
          <w:tcPr>
            <w:tcW w:w="36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行政许可决定书及其文号、设定依据、项目名称、行政相对人统一社会信用代码、审批部门</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《关于做好行政许可和行政处罚等信用信息公示工作的通知》</w:t>
            </w:r>
          </w:p>
        </w:tc>
        <w:tc>
          <w:tcPr>
            <w:tcW w:w="23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在做出行政许可决定之日起7个工作日内完成公示</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税务主管部门</w:t>
            </w:r>
          </w:p>
        </w:tc>
        <w:tc>
          <w:tcPr>
            <w:tcW w:w="16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 其他：办税服务厅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36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36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085" w:hRule="atLeas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12</w:t>
            </w:r>
          </w:p>
        </w:tc>
        <w:tc>
          <w:tcPr>
            <w:tcW w:w="900" w:type="dxa"/>
            <w:vMerge w:val="continue"/>
            <w:noWrap w:val="0"/>
            <w:vAlign w:val="center"/>
          </w:tcPr>
          <w:p>
            <w:pPr>
              <w:jc w:val="center"/>
              <w:rPr>
                <w:rFonts w:ascii="仿宋_GB2312" w:hAnsi="宋体" w:eastAsia="仿宋_GB2312"/>
                <w:color w:val="000000"/>
                <w:sz w:val="18"/>
                <w:szCs w:val="18"/>
              </w:rPr>
            </w:pPr>
          </w:p>
        </w:tc>
        <w:tc>
          <w:tcPr>
            <w:tcW w:w="9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行政处罚决定和结果公示</w:t>
            </w:r>
          </w:p>
        </w:tc>
        <w:tc>
          <w:tcPr>
            <w:tcW w:w="36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行政处罚决定书文号、执法依据、案件名称、行政相对人统一社会信用代码、处罚事由、作出处罚决定的部门、处罚结果</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《关于做好行政许可和行政处罚等信用信息公示工作的通知》                           </w:t>
            </w:r>
          </w:p>
        </w:tc>
        <w:tc>
          <w:tcPr>
            <w:tcW w:w="23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在做出行政处罚决定之日起7个工作日内完成公示</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税务主管部门</w:t>
            </w:r>
          </w:p>
        </w:tc>
        <w:tc>
          <w:tcPr>
            <w:tcW w:w="16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 其他：办税服务厅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36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360" w:type="dxa"/>
            <w:noWrap w:val="0"/>
            <w:vAlign w:val="center"/>
          </w:tcPr>
          <w:p>
            <w:pPr>
              <w:jc w:val="center"/>
              <w:rPr>
                <w:rFonts w:ascii="宋体" w:hAnsi="宋体" w:cs="宋体"/>
                <w:color w:val="000000"/>
                <w:sz w:val="15"/>
                <w:szCs w:val="15"/>
              </w:rPr>
            </w:pPr>
            <w:r>
              <w:rPr>
                <w:rFonts w:hint="eastAsia" w:ascii="宋体" w:hAnsi="宋体"/>
                <w:color w:val="000000"/>
                <w:sz w:val="15"/>
                <w:szCs w:val="15"/>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2471" w:hRule="atLeas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13</w:t>
            </w:r>
          </w:p>
        </w:tc>
        <w:tc>
          <w:tcPr>
            <w:tcW w:w="9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行政执法</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900" w:type="dxa"/>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非正常户公告</w:t>
            </w:r>
          </w:p>
        </w:tc>
        <w:tc>
          <w:tcPr>
            <w:tcW w:w="36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纳税人为企业或单位的，公告企业或单位的名称、纳税人识别号、法定代表人或负责人姓名、居民身份证或其他有效身份证件号码（隐去出生年月日）、经营地点；纳税人为个体工商户的，公告业户名称、业主姓名、纳税人识别号、居民身份证或其他有效身份证件号码（隐去出生年月日）、经营地点</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《税收征收管理法》、《税收征收管理法实施细则》、《关于进一步完善税务登记管理有关问题的公告》</w:t>
            </w:r>
          </w:p>
        </w:tc>
        <w:tc>
          <w:tcPr>
            <w:tcW w:w="23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在非正常户认定的次月公告非正常户</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税务主管部门</w:t>
            </w:r>
          </w:p>
        </w:tc>
        <w:tc>
          <w:tcPr>
            <w:tcW w:w="16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 其他：办税服务厅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36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36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756" w:hRule="atLeas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14</w:t>
            </w:r>
          </w:p>
        </w:tc>
        <w:tc>
          <w:tcPr>
            <w:tcW w:w="9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行政执法</w:t>
            </w:r>
          </w:p>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9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欠税公告</w:t>
            </w:r>
          </w:p>
        </w:tc>
        <w:tc>
          <w:tcPr>
            <w:tcW w:w="36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企业或单位欠税的：公告企业或单位的名称、纳税人识别号、法定代表人或负责人姓名、居民身份证或其他有效身份证件号码（隐去出生年月日）、经营地点、欠税税种、欠税余额和当期新发生的欠税金额；</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个体工商户欠税的：公告业户名称、业主姓名、纳税人识别号、居民身份证或其他有效身份证件号码（隐去出生年月日）、经营地点、欠税税种、欠税余额和当期新发生的欠税金额；</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 xml:space="preserve">个人（不含个体工商户）欠税的：公告其姓名、居民身份证或其他有效身份证件号码（隐去出生年月日）、欠税税种、欠税余额和当期新发生的欠税金额                                                                               </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对走逃、失踪的纳税户以及其他经税务机关查无下落的纳税人欠税的，由各省级和计划单列市税务局公告 </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《税收征收管理法》、《税收征收管理法实施细则》、《欠税公告办法（试行）》</w:t>
            </w:r>
          </w:p>
        </w:tc>
        <w:tc>
          <w:tcPr>
            <w:tcW w:w="23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企业或单位欠税的，每季公告一次；个体工商户和其他个人欠税的，每半年公告一次；走逃、失踪的纳税户以及其他经税务机关查无下落的非正常户欠税的，随时公告</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税务主管部门</w:t>
            </w:r>
          </w:p>
        </w:tc>
        <w:tc>
          <w:tcPr>
            <w:tcW w:w="16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 其他：办税服务厅                                                          </w:t>
            </w:r>
          </w:p>
        </w:tc>
        <w:tc>
          <w:tcPr>
            <w:tcW w:w="5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3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3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906" w:hRule="atLeas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15</w:t>
            </w:r>
          </w:p>
        </w:tc>
        <w:tc>
          <w:tcPr>
            <w:tcW w:w="9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行政执法</w:t>
            </w:r>
          </w:p>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9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个体工商户定额公示公告</w:t>
            </w:r>
          </w:p>
        </w:tc>
        <w:tc>
          <w:tcPr>
            <w:tcW w:w="36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纳税人名称、统一社会信息代码（纳税人识别号）、生产经营地址、定额项目、行业类别、核定定额、应纳税额、定额执行起止日期、主管税务机关</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《关于印发个体工商户税收定期定额征收管理文书的通知》、《关于个体工商户定期定额征收管理有关问题的通知》</w:t>
            </w:r>
          </w:p>
        </w:tc>
        <w:tc>
          <w:tcPr>
            <w:tcW w:w="23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自该政府信息形成或者变更之日起20个工作日内及时公开</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税务主管部门</w:t>
            </w:r>
          </w:p>
        </w:tc>
        <w:tc>
          <w:tcPr>
            <w:tcW w:w="16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 其他：办税服务厅                                                          </w:t>
            </w:r>
          </w:p>
        </w:tc>
        <w:tc>
          <w:tcPr>
            <w:tcW w:w="5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3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3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2175" w:hRule="atLeast"/>
        </w:trPr>
        <w:tc>
          <w:tcPr>
            <w:tcW w:w="5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16</w:t>
            </w:r>
          </w:p>
        </w:tc>
        <w:tc>
          <w:tcPr>
            <w:tcW w:w="9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行政执法</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900" w:type="dxa"/>
            <w:noWrap w:val="0"/>
            <w:vAlign w:val="center"/>
          </w:tcPr>
          <w:p>
            <w:pPr>
              <w:jc w:val="left"/>
              <w:rPr>
                <w:rFonts w:hint="eastAsia" w:ascii="仿宋_GB2312" w:hAnsi="宋体" w:eastAsia="仿宋_GB2312"/>
                <w:color w:val="000000"/>
                <w:sz w:val="18"/>
                <w:szCs w:val="18"/>
              </w:rPr>
            </w:pPr>
            <w:r>
              <w:rPr>
                <w:rFonts w:hint="eastAsia" w:ascii="仿宋_GB2312" w:hAnsi="宋体" w:eastAsia="仿宋_GB2312"/>
                <w:color w:val="000000"/>
                <w:sz w:val="18"/>
                <w:szCs w:val="18"/>
              </w:rPr>
              <w:t>委托代征公告</w:t>
            </w:r>
          </w:p>
        </w:tc>
        <w:tc>
          <w:tcPr>
            <w:tcW w:w="36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税务机关和代征人的名称、联系电话,代征人为行政、事业、企业单位及其他社会组织的，应包括法定代表人或负责人姓名和地址；代征人为自然人的，应包括姓名、户口所在地、现居住地址；委托代征的范围和期限；委托代征的税种及附加、计税依据及税率税务机关确定的其他需要公告的事项</w:t>
            </w:r>
          </w:p>
        </w:tc>
        <w:tc>
          <w:tcPr>
            <w:tcW w:w="198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《税收征收管理法》、《税收征收管理法实施细则》、《国家税务总局关于发布＜委托代征管理办法＞的公告》</w:t>
            </w:r>
          </w:p>
        </w:tc>
        <w:tc>
          <w:tcPr>
            <w:tcW w:w="234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自该政府信息形成或者变更之日起20个工作日内及时公开</w:t>
            </w:r>
          </w:p>
        </w:tc>
        <w:tc>
          <w:tcPr>
            <w:tcW w:w="108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税务主管部门</w:t>
            </w:r>
          </w:p>
        </w:tc>
        <w:tc>
          <w:tcPr>
            <w:tcW w:w="16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政府网站  </w:t>
            </w:r>
          </w:p>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 xml:space="preserve">■ 其他：办税服务厅                                                          </w:t>
            </w:r>
          </w:p>
        </w:tc>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w:t>
            </w:r>
          </w:p>
        </w:tc>
        <w:tc>
          <w:tcPr>
            <w:tcW w:w="36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w:t>
            </w:r>
          </w:p>
        </w:tc>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w:t>
            </w:r>
          </w:p>
        </w:tc>
        <w:tc>
          <w:tcPr>
            <w:tcW w:w="36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　</w:t>
            </w:r>
          </w:p>
        </w:tc>
      </w:tr>
    </w:tbl>
    <w:p>
      <w:pPr>
        <w:pStyle w:val="2"/>
        <w:jc w:val="center"/>
        <w:rPr>
          <w:rFonts w:ascii="方正小标宋_GBK" w:hAnsi="方正小标宋_GBK" w:eastAsia="方正小标宋_GBK"/>
          <w:b w:val="0"/>
          <w:bCs w:val="0"/>
          <w:sz w:val="30"/>
        </w:rPr>
      </w:pPr>
      <w:r>
        <w:br w:type="page"/>
      </w:r>
      <w:bookmarkStart w:id="25" w:name="_Toc24724729"/>
      <w:r>
        <w:rPr>
          <w:rFonts w:hint="eastAsia" w:ascii="方正小标宋_GBK" w:hAnsi="方正小标宋_GBK" w:eastAsia="方正小标宋_GBK"/>
          <w:b w:val="0"/>
          <w:bCs w:val="0"/>
          <w:sz w:val="30"/>
        </w:rPr>
        <w:t>（二十六）扶贫领域基层政务公开标准目录</w:t>
      </w:r>
      <w:bookmarkEnd w:id="25"/>
    </w:p>
    <w:tbl>
      <w:tblPr>
        <w:tblStyle w:val="9"/>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340"/>
        <w:gridCol w:w="1260"/>
        <w:gridCol w:w="1440"/>
        <w:gridCol w:w="1800"/>
        <w:gridCol w:w="252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vMerge w:val="restart"/>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4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34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26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4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80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520" w:type="dxa"/>
            <w:vMerge w:val="restart"/>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vMerge w:val="continue"/>
            <w:noWrap w:val="0"/>
            <w:vAlign w:val="center"/>
          </w:tcPr>
          <w:p>
            <w:pPr>
              <w:widowControl/>
              <w:jc w:val="left"/>
              <w:rPr>
                <w:rFonts w:ascii="Times New Roman" w:hAnsi="Times New Roman"/>
                <w:color w:val="000000"/>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340" w:type="dxa"/>
            <w:vMerge w:val="continue"/>
            <w:noWrap w:val="0"/>
            <w:vAlign w:val="center"/>
          </w:tcPr>
          <w:p>
            <w:pPr>
              <w:widowControl/>
              <w:jc w:val="left"/>
              <w:rPr>
                <w:rFonts w:ascii="黑体" w:hAnsi="宋体" w:eastAsia="黑体" w:cs="宋体"/>
                <w:color w:val="000000"/>
                <w:kern w:val="0"/>
                <w:sz w:val="22"/>
              </w:rPr>
            </w:pPr>
          </w:p>
        </w:tc>
        <w:tc>
          <w:tcPr>
            <w:tcW w:w="1260" w:type="dxa"/>
            <w:vMerge w:val="continue"/>
            <w:noWrap w:val="0"/>
            <w:vAlign w:val="center"/>
          </w:tcPr>
          <w:p>
            <w:pPr>
              <w:widowControl/>
              <w:jc w:val="left"/>
              <w:rPr>
                <w:rFonts w:ascii="黑体" w:hAnsi="宋体" w:eastAsia="黑体" w:cs="宋体"/>
                <w:color w:val="000000"/>
                <w:kern w:val="0"/>
                <w:sz w:val="22"/>
              </w:rPr>
            </w:pPr>
          </w:p>
        </w:tc>
        <w:tc>
          <w:tcPr>
            <w:tcW w:w="1440" w:type="dxa"/>
            <w:vMerge w:val="continue"/>
            <w:noWrap w:val="0"/>
            <w:vAlign w:val="center"/>
          </w:tcPr>
          <w:p>
            <w:pPr>
              <w:widowControl/>
              <w:jc w:val="left"/>
              <w:rPr>
                <w:rFonts w:ascii="黑体" w:hAnsi="宋体" w:eastAsia="黑体" w:cs="宋体"/>
                <w:color w:val="000000"/>
                <w:kern w:val="0"/>
                <w:sz w:val="22"/>
              </w:rPr>
            </w:pPr>
          </w:p>
        </w:tc>
        <w:tc>
          <w:tcPr>
            <w:tcW w:w="1800" w:type="dxa"/>
            <w:vMerge w:val="continue"/>
            <w:noWrap w:val="0"/>
            <w:vAlign w:val="center"/>
          </w:tcPr>
          <w:p>
            <w:pPr>
              <w:widowControl/>
              <w:jc w:val="left"/>
              <w:rPr>
                <w:rFonts w:ascii="黑体" w:hAnsi="宋体" w:eastAsia="黑体" w:cs="宋体"/>
                <w:color w:val="000000"/>
                <w:kern w:val="0"/>
                <w:sz w:val="22"/>
              </w:rPr>
            </w:pPr>
          </w:p>
        </w:tc>
        <w:tc>
          <w:tcPr>
            <w:tcW w:w="2520" w:type="dxa"/>
            <w:vMerge w:val="continue"/>
            <w:noWrap w:val="0"/>
            <w:vAlign w:val="center"/>
          </w:tcPr>
          <w:p>
            <w:pPr>
              <w:widowControl/>
              <w:jc w:val="left"/>
              <w:rPr>
                <w:rFonts w:ascii="黑体" w:hAnsi="宋体" w:eastAsia="黑体" w:cs="宋体"/>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w:t>
            </w:r>
          </w:p>
        </w:tc>
        <w:tc>
          <w:tcPr>
            <w:tcW w:w="720" w:type="dxa"/>
            <w:vMerge w:val="restart"/>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政策文件</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行政法规、规章</w:t>
            </w:r>
          </w:p>
        </w:tc>
        <w:tc>
          <w:tcPr>
            <w:tcW w:w="234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·中央及地方政府涉及扶贫领域的行政法规</w:t>
            </w:r>
            <w:r>
              <w:rPr>
                <w:rFonts w:hint="eastAsia" w:ascii="仿宋_GB2312" w:eastAsia="仿宋_GB2312"/>
                <w:color w:val="000000"/>
                <w:sz w:val="18"/>
                <w:szCs w:val="18"/>
              </w:rPr>
              <w:br w:type="textWrapping"/>
            </w:r>
            <w:r>
              <w:rPr>
                <w:rFonts w:hint="eastAsia" w:ascii="仿宋_GB2312" w:eastAsia="仿宋_GB2312"/>
                <w:color w:val="000000"/>
                <w:sz w:val="18"/>
                <w:szCs w:val="18"/>
              </w:rPr>
              <w:t>·中央及地方政府涉及扶贫领域的规章</w:t>
            </w:r>
          </w:p>
        </w:tc>
        <w:tc>
          <w:tcPr>
            <w:tcW w:w="126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《政府信息公开条例》</w:t>
            </w:r>
          </w:p>
        </w:tc>
        <w:tc>
          <w:tcPr>
            <w:tcW w:w="144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县级扶贫部门、乡镇人民政府</w:t>
            </w:r>
          </w:p>
        </w:tc>
        <w:tc>
          <w:tcPr>
            <w:tcW w:w="2520" w:type="dxa"/>
            <w:noWrap w:val="0"/>
            <w:vAlign w:val="center"/>
          </w:tcPr>
          <w:p>
            <w:pPr>
              <w:widowControl/>
              <w:jc w:val="left"/>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jc w:val="left"/>
              <w:rPr>
                <w:rFonts w:hint="eastAsia" w:ascii="仿宋_GB2312" w:eastAsia="仿宋_GB2312"/>
                <w:color w:val="000000"/>
                <w:sz w:val="18"/>
                <w:szCs w:val="18"/>
              </w:rPr>
            </w:pPr>
            <w:r>
              <w:rPr>
                <w:rFonts w:hint="eastAsia" w:ascii="仿宋_GB2312" w:eastAsia="仿宋_GB2312"/>
                <w:color w:val="000000"/>
                <w:sz w:val="18"/>
                <w:szCs w:val="18"/>
              </w:rPr>
              <w:t xml:space="preserve">■政务服务中心   </w:t>
            </w:r>
          </w:p>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■社区/企事业单位/村公示栏（电子屏）           </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2</w:t>
            </w:r>
          </w:p>
        </w:tc>
        <w:tc>
          <w:tcPr>
            <w:tcW w:w="720" w:type="dxa"/>
            <w:vMerge w:val="continue"/>
            <w:noWrap w:val="0"/>
            <w:vAlign w:val="center"/>
          </w:tcPr>
          <w:p>
            <w:pPr>
              <w:widowControl/>
              <w:jc w:val="left"/>
              <w:rPr>
                <w:rFonts w:ascii="仿宋_GB2312" w:eastAsia="仿宋_GB2312"/>
                <w:color w:val="000000"/>
                <w:sz w:val="18"/>
                <w:szCs w:val="18"/>
              </w:rPr>
            </w:pP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规范性文件</w:t>
            </w:r>
          </w:p>
        </w:tc>
        <w:tc>
          <w:tcPr>
            <w:tcW w:w="234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·各级政府及部门涉及扶贫领域的规范性文件</w:t>
            </w:r>
          </w:p>
        </w:tc>
        <w:tc>
          <w:tcPr>
            <w:tcW w:w="126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《政府信息公开条例》</w:t>
            </w:r>
          </w:p>
        </w:tc>
        <w:tc>
          <w:tcPr>
            <w:tcW w:w="144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县级扶贫部门、乡镇人民政府</w:t>
            </w:r>
          </w:p>
        </w:tc>
        <w:tc>
          <w:tcPr>
            <w:tcW w:w="2520" w:type="dxa"/>
            <w:noWrap w:val="0"/>
            <w:vAlign w:val="center"/>
          </w:tcPr>
          <w:p>
            <w:pPr>
              <w:widowControl/>
              <w:jc w:val="left"/>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jc w:val="left"/>
              <w:rPr>
                <w:rFonts w:hint="eastAsia" w:ascii="仿宋_GB2312" w:eastAsia="仿宋_GB2312"/>
                <w:color w:val="000000"/>
                <w:sz w:val="18"/>
                <w:szCs w:val="18"/>
              </w:rPr>
            </w:pPr>
            <w:r>
              <w:rPr>
                <w:rFonts w:hint="eastAsia" w:ascii="仿宋_GB2312" w:eastAsia="仿宋_GB2312"/>
                <w:color w:val="000000"/>
                <w:sz w:val="18"/>
                <w:szCs w:val="18"/>
              </w:rPr>
              <w:t xml:space="preserve">■政务服务中心   </w:t>
            </w:r>
          </w:p>
          <w:p>
            <w:pPr>
              <w:widowControl/>
              <w:jc w:val="left"/>
              <w:rPr>
                <w:rFonts w:ascii="仿宋_GB2312" w:eastAsia="仿宋_GB2312"/>
                <w:color w:val="000000"/>
                <w:sz w:val="18"/>
                <w:szCs w:val="18"/>
              </w:rPr>
            </w:pPr>
            <w:r>
              <w:rPr>
                <w:rFonts w:hint="eastAsia" w:ascii="仿宋_GB2312" w:eastAsia="仿宋_GB2312"/>
                <w:color w:val="000000"/>
                <w:sz w:val="18"/>
                <w:szCs w:val="18"/>
              </w:rPr>
              <w:t>■社区/企事业单位/村公示栏（电子屏）</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3</w:t>
            </w:r>
          </w:p>
        </w:tc>
        <w:tc>
          <w:tcPr>
            <w:tcW w:w="720" w:type="dxa"/>
            <w:vMerge w:val="continue"/>
            <w:noWrap w:val="0"/>
            <w:vAlign w:val="center"/>
          </w:tcPr>
          <w:p>
            <w:pPr>
              <w:widowControl/>
              <w:jc w:val="left"/>
              <w:rPr>
                <w:rFonts w:ascii="仿宋_GB2312" w:eastAsia="仿宋_GB2312"/>
                <w:color w:val="000000"/>
                <w:sz w:val="18"/>
                <w:szCs w:val="18"/>
              </w:rPr>
            </w:pP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其他政策文件</w:t>
            </w:r>
          </w:p>
        </w:tc>
        <w:tc>
          <w:tcPr>
            <w:tcW w:w="234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·涉及扶贫领域其他政策文件</w:t>
            </w:r>
          </w:p>
        </w:tc>
        <w:tc>
          <w:tcPr>
            <w:tcW w:w="126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《政府信息公开条例》</w:t>
            </w:r>
          </w:p>
        </w:tc>
        <w:tc>
          <w:tcPr>
            <w:tcW w:w="144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县级扶贫部门、乡镇人民政府</w:t>
            </w:r>
          </w:p>
        </w:tc>
        <w:tc>
          <w:tcPr>
            <w:tcW w:w="2520" w:type="dxa"/>
            <w:noWrap w:val="0"/>
            <w:vAlign w:val="center"/>
          </w:tcPr>
          <w:p>
            <w:pPr>
              <w:widowControl/>
              <w:jc w:val="left"/>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jc w:val="left"/>
              <w:rPr>
                <w:rFonts w:hint="eastAsia" w:ascii="仿宋_GB2312" w:eastAsia="仿宋_GB2312"/>
                <w:color w:val="000000"/>
                <w:sz w:val="18"/>
                <w:szCs w:val="18"/>
              </w:rPr>
            </w:pPr>
            <w:r>
              <w:rPr>
                <w:rFonts w:hint="eastAsia" w:ascii="仿宋_GB2312" w:eastAsia="仿宋_GB2312"/>
                <w:color w:val="000000"/>
                <w:sz w:val="18"/>
                <w:szCs w:val="18"/>
              </w:rPr>
              <w:t xml:space="preserve">■政务服务中心   </w:t>
            </w:r>
          </w:p>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■社区/企事业单位/村公示栏（电子屏）           </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4</w:t>
            </w:r>
          </w:p>
        </w:tc>
        <w:tc>
          <w:tcPr>
            <w:tcW w:w="720" w:type="dxa"/>
            <w:vMerge w:val="restart"/>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扶贫对象</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贫困人口识别</w:t>
            </w:r>
          </w:p>
        </w:tc>
        <w:tc>
          <w:tcPr>
            <w:tcW w:w="234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·识别标准（国定标准、省定标准）</w:t>
            </w:r>
            <w:r>
              <w:rPr>
                <w:rFonts w:hint="eastAsia" w:ascii="仿宋_GB2312" w:eastAsia="仿宋_GB2312"/>
                <w:color w:val="000000"/>
                <w:sz w:val="18"/>
                <w:szCs w:val="18"/>
              </w:rPr>
              <w:br w:type="textWrapping"/>
            </w:r>
            <w:r>
              <w:rPr>
                <w:rFonts w:hint="eastAsia" w:ascii="仿宋_GB2312" w:eastAsia="仿宋_GB2312"/>
                <w:color w:val="000000"/>
                <w:sz w:val="18"/>
                <w:szCs w:val="18"/>
              </w:rPr>
              <w:t>·识别程序(农户申请、民主评议、公示公告、逐级审核）</w:t>
            </w:r>
            <w:r>
              <w:rPr>
                <w:rFonts w:hint="eastAsia" w:ascii="仿宋_GB2312" w:eastAsia="仿宋_GB2312"/>
                <w:color w:val="000000"/>
                <w:sz w:val="18"/>
                <w:szCs w:val="18"/>
              </w:rPr>
              <w:br w:type="textWrapping"/>
            </w:r>
            <w:r>
              <w:rPr>
                <w:rFonts w:hint="eastAsia" w:ascii="仿宋_GB2312" w:eastAsia="仿宋_GB2312"/>
                <w:color w:val="000000"/>
                <w:sz w:val="18"/>
                <w:szCs w:val="18"/>
              </w:rPr>
              <w:t>·识别结果(贫困户名单、数量)</w:t>
            </w:r>
          </w:p>
        </w:tc>
        <w:tc>
          <w:tcPr>
            <w:tcW w:w="126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《国务院扶贫办扶贫开发建档立卡工作方案》</w:t>
            </w:r>
          </w:p>
        </w:tc>
        <w:tc>
          <w:tcPr>
            <w:tcW w:w="144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贫困人口所在行政村</w:t>
            </w:r>
          </w:p>
        </w:tc>
        <w:tc>
          <w:tcPr>
            <w:tcW w:w="252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■社区/企事业单位/村公示栏（电子屏） </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　</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5</w:t>
            </w:r>
          </w:p>
        </w:tc>
        <w:tc>
          <w:tcPr>
            <w:tcW w:w="720" w:type="dxa"/>
            <w:vMerge w:val="continue"/>
            <w:noWrap w:val="0"/>
            <w:vAlign w:val="center"/>
          </w:tcPr>
          <w:p>
            <w:pPr>
              <w:widowControl/>
              <w:jc w:val="left"/>
              <w:rPr>
                <w:rFonts w:ascii="仿宋_GB2312" w:eastAsia="仿宋_GB2312"/>
                <w:color w:val="000000"/>
                <w:sz w:val="18"/>
                <w:szCs w:val="18"/>
              </w:rPr>
            </w:pP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贫困人口退出</w:t>
            </w:r>
          </w:p>
        </w:tc>
        <w:tc>
          <w:tcPr>
            <w:tcW w:w="234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·退出计划</w:t>
            </w:r>
            <w:r>
              <w:rPr>
                <w:rFonts w:hint="eastAsia" w:ascii="仿宋_GB2312" w:eastAsia="仿宋_GB2312"/>
                <w:color w:val="000000"/>
                <w:sz w:val="18"/>
                <w:szCs w:val="18"/>
              </w:rPr>
              <w:br w:type="textWrapping"/>
            </w:r>
            <w:r>
              <w:rPr>
                <w:rFonts w:hint="eastAsia" w:ascii="仿宋_GB2312" w:eastAsia="仿宋_GB2312"/>
                <w:color w:val="000000"/>
                <w:sz w:val="18"/>
                <w:szCs w:val="18"/>
              </w:rPr>
              <w:t>·退出标准（人均纯收入稳定超过国定标准、实现“两不愁、三保障”）</w:t>
            </w:r>
            <w:r>
              <w:rPr>
                <w:rFonts w:hint="eastAsia" w:ascii="仿宋_GB2312" w:eastAsia="仿宋_GB2312"/>
                <w:color w:val="000000"/>
                <w:sz w:val="18"/>
                <w:szCs w:val="18"/>
              </w:rPr>
              <w:br w:type="textWrapping"/>
            </w:r>
            <w:r>
              <w:rPr>
                <w:rFonts w:hint="eastAsia" w:ascii="仿宋_GB2312" w:eastAsia="仿宋_GB2312"/>
                <w:color w:val="000000"/>
                <w:sz w:val="18"/>
                <w:szCs w:val="18"/>
              </w:rPr>
              <w:t>·退出程序（民主评议、村两委和驻村工作队核实、贫困户认可、公示公告、退出销号）</w:t>
            </w:r>
            <w:r>
              <w:rPr>
                <w:rFonts w:hint="eastAsia" w:ascii="仿宋_GB2312" w:eastAsia="仿宋_GB2312"/>
                <w:color w:val="000000"/>
                <w:sz w:val="18"/>
                <w:szCs w:val="18"/>
              </w:rPr>
              <w:br w:type="textWrapping"/>
            </w:r>
            <w:r>
              <w:rPr>
                <w:rFonts w:hint="eastAsia" w:ascii="仿宋_GB2312" w:eastAsia="仿宋_GB2312"/>
                <w:color w:val="000000"/>
                <w:sz w:val="18"/>
                <w:szCs w:val="18"/>
              </w:rPr>
              <w:t>·退出结果（脱贫名单）</w:t>
            </w:r>
          </w:p>
        </w:tc>
        <w:tc>
          <w:tcPr>
            <w:tcW w:w="126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《中共中央办公厅、国务院办公厅关于建立贫困退出机制的意见》</w:t>
            </w:r>
          </w:p>
        </w:tc>
        <w:tc>
          <w:tcPr>
            <w:tcW w:w="144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贫困退出人口所在行政村</w:t>
            </w:r>
          </w:p>
        </w:tc>
        <w:tc>
          <w:tcPr>
            <w:tcW w:w="252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■社区/企事业单位/村公示栏（电子屏） </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　</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6</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扶贫资金</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财政专项扶贫资金分配结果</w:t>
            </w:r>
          </w:p>
        </w:tc>
        <w:tc>
          <w:tcPr>
            <w:tcW w:w="234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·资金名称</w:t>
            </w:r>
            <w:r>
              <w:rPr>
                <w:rFonts w:hint="eastAsia" w:ascii="仿宋_GB2312" w:eastAsia="仿宋_GB2312"/>
                <w:color w:val="000000"/>
                <w:sz w:val="18"/>
                <w:szCs w:val="18"/>
              </w:rPr>
              <w:br w:type="textWrapping"/>
            </w:r>
            <w:r>
              <w:rPr>
                <w:rFonts w:hint="eastAsia" w:ascii="仿宋_GB2312" w:eastAsia="仿宋_GB2312"/>
                <w:color w:val="000000"/>
                <w:sz w:val="18"/>
                <w:szCs w:val="18"/>
              </w:rPr>
              <w:t>·分配结果</w:t>
            </w:r>
          </w:p>
        </w:tc>
        <w:tc>
          <w:tcPr>
            <w:tcW w:w="126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资金分配结果下达15个工作日内</w:t>
            </w:r>
          </w:p>
        </w:tc>
        <w:tc>
          <w:tcPr>
            <w:tcW w:w="180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县级人民政府、乡镇人民政府、村委会</w:t>
            </w:r>
          </w:p>
        </w:tc>
        <w:tc>
          <w:tcPr>
            <w:tcW w:w="2520" w:type="dxa"/>
            <w:noWrap w:val="0"/>
            <w:vAlign w:val="center"/>
          </w:tcPr>
          <w:p>
            <w:pPr>
              <w:widowControl/>
              <w:jc w:val="left"/>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■社区/企事业单位/村公示栏（电子屏） </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7</w:t>
            </w:r>
          </w:p>
        </w:tc>
        <w:tc>
          <w:tcPr>
            <w:tcW w:w="720" w:type="dxa"/>
            <w:vMerge w:val="restart"/>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扶贫资金</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年度计划</w:t>
            </w:r>
          </w:p>
        </w:tc>
        <w:tc>
          <w:tcPr>
            <w:tcW w:w="234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·年度县级扶贫资金项目计划或贫困县涉农资金统筹整合方案（含调整方案）</w:t>
            </w:r>
            <w:r>
              <w:rPr>
                <w:rFonts w:hint="eastAsia" w:ascii="仿宋_GB2312" w:eastAsia="仿宋_GB2312"/>
                <w:color w:val="000000"/>
                <w:sz w:val="18"/>
                <w:szCs w:val="18"/>
              </w:rPr>
              <w:br w:type="textWrapping"/>
            </w:r>
            <w:r>
              <w:rPr>
                <w:rFonts w:hint="eastAsia" w:ascii="仿宋_GB2312" w:eastAsia="仿宋_GB2312"/>
                <w:color w:val="000000"/>
                <w:sz w:val="18"/>
                <w:szCs w:val="18"/>
              </w:rPr>
              <w:t>·计划安排情况（资金计划批复文件）</w:t>
            </w:r>
            <w:r>
              <w:rPr>
                <w:rFonts w:hint="eastAsia" w:ascii="仿宋_GB2312" w:eastAsia="仿宋_GB2312"/>
                <w:color w:val="000000"/>
                <w:sz w:val="18"/>
                <w:szCs w:val="18"/>
              </w:rPr>
              <w:br w:type="textWrapping"/>
            </w:r>
            <w:r>
              <w:rPr>
                <w:rFonts w:hint="eastAsia" w:ascii="仿宋_GB2312" w:eastAsia="仿宋_GB2312"/>
                <w:color w:val="000000"/>
                <w:sz w:val="18"/>
                <w:szCs w:val="18"/>
              </w:rPr>
              <w:t>·计划完成情况（项目建设完成、资金使用、绩效目标和减贫机制实现情况等）</w:t>
            </w:r>
          </w:p>
        </w:tc>
        <w:tc>
          <w:tcPr>
            <w:tcW w:w="126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县级人民政府、乡镇人民政府、村委会</w:t>
            </w:r>
          </w:p>
        </w:tc>
        <w:tc>
          <w:tcPr>
            <w:tcW w:w="2520" w:type="dxa"/>
            <w:noWrap w:val="0"/>
            <w:vAlign w:val="center"/>
          </w:tcPr>
          <w:p>
            <w:pPr>
              <w:widowControl/>
              <w:jc w:val="left"/>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■社区/企事业单位/村公示栏（电子屏）         </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8</w:t>
            </w:r>
          </w:p>
        </w:tc>
        <w:tc>
          <w:tcPr>
            <w:tcW w:w="720" w:type="dxa"/>
            <w:vMerge w:val="continue"/>
            <w:noWrap w:val="0"/>
            <w:vAlign w:val="center"/>
          </w:tcPr>
          <w:p>
            <w:pPr>
              <w:widowControl/>
              <w:jc w:val="left"/>
              <w:rPr>
                <w:rFonts w:ascii="仿宋_GB2312" w:eastAsia="仿宋_GB2312"/>
                <w:color w:val="000000"/>
                <w:sz w:val="18"/>
                <w:szCs w:val="18"/>
              </w:rPr>
            </w:pP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精准扶贫贷款</w:t>
            </w:r>
          </w:p>
        </w:tc>
        <w:tc>
          <w:tcPr>
            <w:tcW w:w="234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·扶贫小额信贷的贷款对象、用途、额度、期限、利率等情况</w:t>
            </w:r>
            <w:r>
              <w:rPr>
                <w:rFonts w:hint="eastAsia" w:ascii="仿宋_GB2312" w:eastAsia="仿宋_GB2312"/>
                <w:color w:val="000000"/>
                <w:sz w:val="18"/>
                <w:szCs w:val="18"/>
              </w:rPr>
              <w:br w:type="textWrapping"/>
            </w:r>
            <w:r>
              <w:rPr>
                <w:rFonts w:hint="eastAsia" w:ascii="仿宋_GB2312" w:eastAsia="仿宋_GB2312"/>
                <w:color w:val="000000"/>
                <w:sz w:val="18"/>
                <w:szCs w:val="18"/>
              </w:rPr>
              <w:t>·享受扶贫贴息贷款的企业、专业合作社等经营主体的名称、贷款额度、期限、贴息规模和带贫减贫机制等情况</w:t>
            </w:r>
          </w:p>
        </w:tc>
        <w:tc>
          <w:tcPr>
            <w:tcW w:w="126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每年底前集中公布1次当年情况</w:t>
            </w:r>
          </w:p>
        </w:tc>
        <w:tc>
          <w:tcPr>
            <w:tcW w:w="180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县级人民政府、乡镇人民政府、村委会</w:t>
            </w:r>
          </w:p>
        </w:tc>
        <w:tc>
          <w:tcPr>
            <w:tcW w:w="252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■社区/企事业单位/村公示栏（电子屏） </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9</w:t>
            </w:r>
          </w:p>
        </w:tc>
        <w:tc>
          <w:tcPr>
            <w:tcW w:w="720" w:type="dxa"/>
            <w:vMerge w:val="continue"/>
            <w:noWrap w:val="0"/>
            <w:vAlign w:val="center"/>
          </w:tcPr>
          <w:p>
            <w:pPr>
              <w:widowControl/>
              <w:jc w:val="left"/>
              <w:rPr>
                <w:rFonts w:ascii="仿宋_GB2312" w:eastAsia="仿宋_GB2312"/>
                <w:color w:val="000000"/>
                <w:sz w:val="18"/>
                <w:szCs w:val="18"/>
              </w:rPr>
            </w:pP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行业扶贫相关财政资金和东西部扶贫协作财政支援资金使用情况</w:t>
            </w:r>
          </w:p>
        </w:tc>
        <w:tc>
          <w:tcPr>
            <w:tcW w:w="234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项目名称、实施地点、资金规模、实施单位、带贫减贫机制、绩效目标</w:t>
            </w:r>
          </w:p>
        </w:tc>
        <w:tc>
          <w:tcPr>
            <w:tcW w:w="126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各行业扶贫财政资金主管部门和东西部扶贫协作资金主管部门</w:t>
            </w:r>
          </w:p>
        </w:tc>
        <w:tc>
          <w:tcPr>
            <w:tcW w:w="2520" w:type="dxa"/>
            <w:noWrap w:val="0"/>
            <w:vAlign w:val="center"/>
          </w:tcPr>
          <w:p>
            <w:pPr>
              <w:widowControl/>
              <w:jc w:val="left"/>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■社区/企事业单位/村公示栏（电子屏）           </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10</w:t>
            </w:r>
          </w:p>
        </w:tc>
        <w:tc>
          <w:tcPr>
            <w:tcW w:w="720" w:type="dxa"/>
            <w:vMerge w:val="restart"/>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扶贫项目</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项目库建设</w:t>
            </w:r>
          </w:p>
        </w:tc>
        <w:tc>
          <w:tcPr>
            <w:tcW w:w="234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·申报内容（含项目名称、项目类别、建设性质、实施地点、资金规模和筹资方式、受益对象、绩效目标、群众参与和带贫减贫机制等）</w:t>
            </w:r>
            <w:r>
              <w:rPr>
                <w:rFonts w:hint="eastAsia" w:ascii="仿宋_GB2312" w:eastAsia="仿宋_GB2312"/>
                <w:color w:val="000000"/>
                <w:sz w:val="18"/>
                <w:szCs w:val="18"/>
              </w:rPr>
              <w:br w:type="textWrapping"/>
            </w:r>
            <w:r>
              <w:rPr>
                <w:rFonts w:hint="eastAsia" w:ascii="仿宋_GB2312" w:eastAsia="仿宋_GB2312"/>
                <w:color w:val="000000"/>
                <w:sz w:val="18"/>
                <w:szCs w:val="18"/>
              </w:rPr>
              <w:t>·申报流程（村申报、乡审核、县审定）</w:t>
            </w:r>
            <w:r>
              <w:rPr>
                <w:rFonts w:hint="eastAsia" w:ascii="仿宋_GB2312" w:eastAsia="仿宋_GB2312"/>
                <w:color w:val="000000"/>
                <w:sz w:val="18"/>
                <w:szCs w:val="18"/>
              </w:rPr>
              <w:br w:type="textWrapping"/>
            </w:r>
            <w:r>
              <w:rPr>
                <w:rFonts w:hint="eastAsia" w:ascii="仿宋_GB2312" w:eastAsia="仿宋_GB2312"/>
                <w:color w:val="000000"/>
                <w:sz w:val="18"/>
                <w:szCs w:val="18"/>
              </w:rPr>
              <w:t>·申报结果（项目库规模、项目名单）</w:t>
            </w:r>
          </w:p>
        </w:tc>
        <w:tc>
          <w:tcPr>
            <w:tcW w:w="126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《国务院扶贫办、财政部关于完善扶贫资金项目公告公示制度的指导意见》《国务院扶贫办关于完善县级脱贫攻坚项目库建设的指导意见》</w:t>
            </w:r>
          </w:p>
        </w:tc>
        <w:tc>
          <w:tcPr>
            <w:tcW w:w="144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县级人民政府、乡镇人民政府、村委会</w:t>
            </w:r>
          </w:p>
        </w:tc>
        <w:tc>
          <w:tcPr>
            <w:tcW w:w="2520" w:type="dxa"/>
            <w:noWrap w:val="0"/>
            <w:vAlign w:val="center"/>
          </w:tcPr>
          <w:p>
            <w:pPr>
              <w:widowControl/>
              <w:jc w:val="left"/>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jc w:val="left"/>
              <w:rPr>
                <w:rFonts w:hint="eastAsia" w:ascii="仿宋_GB2312" w:eastAsia="仿宋_GB2312"/>
                <w:color w:val="000000"/>
                <w:sz w:val="18"/>
                <w:szCs w:val="18"/>
              </w:rPr>
            </w:pPr>
            <w:r>
              <w:rPr>
                <w:rFonts w:hint="eastAsia" w:ascii="仿宋_GB2312" w:eastAsia="仿宋_GB2312"/>
                <w:color w:val="000000"/>
                <w:sz w:val="18"/>
                <w:szCs w:val="18"/>
              </w:rPr>
              <w:t xml:space="preserve">■政务服务中心    </w:t>
            </w:r>
          </w:p>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■社区/企事业单位/村公示栏（电子屏）           </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11</w:t>
            </w:r>
          </w:p>
        </w:tc>
        <w:tc>
          <w:tcPr>
            <w:tcW w:w="720" w:type="dxa"/>
            <w:vMerge w:val="continue"/>
            <w:noWrap w:val="0"/>
            <w:vAlign w:val="center"/>
          </w:tcPr>
          <w:p>
            <w:pPr>
              <w:widowControl/>
              <w:jc w:val="left"/>
              <w:rPr>
                <w:rFonts w:ascii="仿宋_GB2312" w:eastAsia="仿宋_GB2312"/>
                <w:color w:val="000000"/>
                <w:sz w:val="18"/>
                <w:szCs w:val="18"/>
              </w:rPr>
            </w:pP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年度计划</w:t>
            </w:r>
          </w:p>
        </w:tc>
        <w:tc>
          <w:tcPr>
            <w:tcW w:w="234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项目名称、实施地点、建设任务、补助标准、资金来源及规模、实施期限、实施单位、责任人、绩效目标、带贫减贫机制等</w:t>
            </w:r>
          </w:p>
        </w:tc>
        <w:tc>
          <w:tcPr>
            <w:tcW w:w="126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县级人民政府、乡镇人民政府、村委会</w:t>
            </w:r>
          </w:p>
        </w:tc>
        <w:tc>
          <w:tcPr>
            <w:tcW w:w="2520" w:type="dxa"/>
            <w:noWrap w:val="0"/>
            <w:vAlign w:val="center"/>
          </w:tcPr>
          <w:p>
            <w:pPr>
              <w:widowControl/>
              <w:jc w:val="left"/>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■社区/企事业单位/村公示栏（电子屏） </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12</w:t>
            </w:r>
          </w:p>
        </w:tc>
        <w:tc>
          <w:tcPr>
            <w:tcW w:w="72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扶贫项目</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项目实施</w:t>
            </w:r>
          </w:p>
        </w:tc>
        <w:tc>
          <w:tcPr>
            <w:tcW w:w="234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·扶贫项目实施前情况（包括项目名称、资金来源、实施期限、绩效目标、实施单位及责任人、受益对象和带贫减贫机制等）</w:t>
            </w:r>
            <w:r>
              <w:rPr>
                <w:rFonts w:hint="eastAsia" w:ascii="仿宋_GB2312" w:eastAsia="仿宋_GB2312"/>
                <w:color w:val="000000"/>
                <w:sz w:val="18"/>
                <w:szCs w:val="18"/>
              </w:rPr>
              <w:br w:type="textWrapping"/>
            </w:r>
            <w:r>
              <w:rPr>
                <w:rFonts w:hint="eastAsia" w:ascii="仿宋_GB2312" w:eastAsia="仿宋_GB2312"/>
                <w:color w:val="000000"/>
                <w:sz w:val="18"/>
                <w:szCs w:val="18"/>
              </w:rPr>
              <w:t>·扶贫项目实施后情况（包括资金使用、项目实施结果、检查验收结果、绩效目标实现情况等）</w:t>
            </w:r>
          </w:p>
        </w:tc>
        <w:tc>
          <w:tcPr>
            <w:tcW w:w="126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县级人民政府、乡镇人民政府、村委会</w:t>
            </w:r>
          </w:p>
        </w:tc>
        <w:tc>
          <w:tcPr>
            <w:tcW w:w="2520" w:type="dxa"/>
            <w:noWrap w:val="0"/>
            <w:vAlign w:val="center"/>
          </w:tcPr>
          <w:p>
            <w:pPr>
              <w:widowControl/>
              <w:jc w:val="left"/>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jc w:val="left"/>
              <w:rPr>
                <w:rFonts w:hint="eastAsia" w:ascii="仿宋_GB2312" w:eastAsia="仿宋_GB2312"/>
                <w:color w:val="000000"/>
                <w:sz w:val="18"/>
                <w:szCs w:val="18"/>
              </w:rPr>
            </w:pPr>
            <w:r>
              <w:rPr>
                <w:rFonts w:hint="eastAsia" w:ascii="仿宋_GB2312" w:eastAsia="仿宋_GB2312"/>
                <w:color w:val="000000"/>
                <w:sz w:val="18"/>
                <w:szCs w:val="18"/>
              </w:rPr>
              <w:t xml:space="preserve">■政务服务中心    </w:t>
            </w:r>
          </w:p>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■社区/企事业单位/村公示栏（电子屏）           </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13</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监督管理</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监督举报</w:t>
            </w:r>
          </w:p>
        </w:tc>
        <w:tc>
          <w:tcPr>
            <w:tcW w:w="234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监督电话（12317）</w:t>
            </w:r>
          </w:p>
        </w:tc>
        <w:tc>
          <w:tcPr>
            <w:tcW w:w="126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县级扶贫部门、乡镇人民政府</w:t>
            </w:r>
          </w:p>
        </w:tc>
        <w:tc>
          <w:tcPr>
            <w:tcW w:w="2520" w:type="dxa"/>
            <w:noWrap w:val="0"/>
            <w:vAlign w:val="center"/>
          </w:tcPr>
          <w:p>
            <w:pPr>
              <w:widowControl/>
              <w:jc w:val="left"/>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■社区/企事业单位/村公示栏（电子屏）           </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bl>
    <w:p>
      <w:pPr>
        <w:jc w:val="center"/>
        <w:rPr>
          <w:rFonts w:ascii="Times New Roman" w:hAnsi="Times New Roman" w:eastAsia="方正小标宋_GBK"/>
          <w:sz w:val="28"/>
          <w:szCs w:val="28"/>
        </w:rPr>
      </w:pPr>
    </w:p>
    <w:p>
      <w:pPr>
        <w:jc w:val="left"/>
        <w:rPr>
          <w:rFonts w:hint="eastAsia" w:ascii="Times New Roman" w:hAnsi="Times New Roman" w:eastAsia="方正小标宋_GBK"/>
          <w:sz w:val="28"/>
          <w:szCs w:val="28"/>
        </w:rPr>
      </w:pPr>
    </w:p>
    <w:sectPr>
      <w:footerReference r:id="rId4" w:type="first"/>
      <w:footerReference r:id="rId3" w:type="default"/>
      <w:pgSz w:w="16838" w:h="11906" w:orient="landscape"/>
      <w:pgMar w:top="1797" w:right="1440" w:bottom="1797" w:left="1440"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altName w:val="微软雅黑"/>
    <w:panose1 w:val="03000509000000000000"/>
    <w:charset w:val="86"/>
    <w:family w:val="script"/>
    <w:pitch w:val="default"/>
    <w:sig w:usb0="00000001" w:usb1="080E0000" w:usb2="00000010" w:usb3="00000000" w:csb0="00040000" w:csb1="00000000"/>
  </w:font>
  <w:font w:name="华文中宋">
    <w:altName w:val="宋体"/>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楷体_GB2312">
    <w:altName w:val="楷体"/>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Fonts w:hint="eastAsia"/>
      </w:rPr>
    </w:pPr>
  </w:p>
  <w:p>
    <w:pPr>
      <w:pStyle w:val="5"/>
      <w:jc w:val="center"/>
      <w:rPr>
        <w:rFonts w:hint="eastAsia"/>
      </w:rPr>
    </w:pPr>
    <w:r>
      <w:fldChar w:fldCharType="begin"/>
    </w:r>
    <w:r>
      <w:rPr>
        <w:rStyle w:val="12"/>
      </w:rPr>
      <w:instrText xml:space="preserve"> PAGE </w:instrText>
    </w:r>
    <w:r>
      <w:fldChar w:fldCharType="separate"/>
    </w:r>
    <w:r>
      <w:rPr>
        <w:rStyle w:val="12"/>
        <w:lang/>
      </w:rPr>
      <w:t>103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rPr>
        <w:rStyle w:val="12"/>
      </w:rPr>
      <w:instrText xml:space="preserve"> PAGE </w:instrText>
    </w:r>
    <w:r>
      <w:fldChar w:fldCharType="separate"/>
    </w:r>
    <w:r>
      <w:rPr>
        <w:rStyle w:val="12"/>
        <w:lang/>
      </w:rPr>
      <w:t>1</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EA5"/>
    <w:rsid w:val="00005FB9"/>
    <w:rsid w:val="00006ADC"/>
    <w:rsid w:val="0001250B"/>
    <w:rsid w:val="000201F0"/>
    <w:rsid w:val="00020EFB"/>
    <w:rsid w:val="000370A9"/>
    <w:rsid w:val="00040ED3"/>
    <w:rsid w:val="000533DA"/>
    <w:rsid w:val="0006032D"/>
    <w:rsid w:val="00060CFE"/>
    <w:rsid w:val="000645DC"/>
    <w:rsid w:val="00065A21"/>
    <w:rsid w:val="00070BF9"/>
    <w:rsid w:val="00070FC6"/>
    <w:rsid w:val="00077FC8"/>
    <w:rsid w:val="0008032D"/>
    <w:rsid w:val="00082AC9"/>
    <w:rsid w:val="00086FDC"/>
    <w:rsid w:val="0008715E"/>
    <w:rsid w:val="00093A2C"/>
    <w:rsid w:val="000964CC"/>
    <w:rsid w:val="00097674"/>
    <w:rsid w:val="000A2775"/>
    <w:rsid w:val="000A5C97"/>
    <w:rsid w:val="000A7F01"/>
    <w:rsid w:val="000C6BF3"/>
    <w:rsid w:val="000D0945"/>
    <w:rsid w:val="000D1F17"/>
    <w:rsid w:val="000E3D7D"/>
    <w:rsid w:val="000E5A3C"/>
    <w:rsid w:val="000E6E67"/>
    <w:rsid w:val="000E7C68"/>
    <w:rsid w:val="000F751F"/>
    <w:rsid w:val="00100C59"/>
    <w:rsid w:val="001024D7"/>
    <w:rsid w:val="001078E3"/>
    <w:rsid w:val="0011273B"/>
    <w:rsid w:val="00116932"/>
    <w:rsid w:val="00117834"/>
    <w:rsid w:val="001273B6"/>
    <w:rsid w:val="00131909"/>
    <w:rsid w:val="00140ABD"/>
    <w:rsid w:val="0014190C"/>
    <w:rsid w:val="00142E1C"/>
    <w:rsid w:val="0014417E"/>
    <w:rsid w:val="00150886"/>
    <w:rsid w:val="00154D1A"/>
    <w:rsid w:val="001668D4"/>
    <w:rsid w:val="00167E59"/>
    <w:rsid w:val="00167F53"/>
    <w:rsid w:val="00170B78"/>
    <w:rsid w:val="00170C6B"/>
    <w:rsid w:val="00172E7B"/>
    <w:rsid w:val="00172FDE"/>
    <w:rsid w:val="00173340"/>
    <w:rsid w:val="00174543"/>
    <w:rsid w:val="00176850"/>
    <w:rsid w:val="00184E14"/>
    <w:rsid w:val="0018519A"/>
    <w:rsid w:val="001901C0"/>
    <w:rsid w:val="001905F8"/>
    <w:rsid w:val="001A0EE1"/>
    <w:rsid w:val="001A3FFF"/>
    <w:rsid w:val="001A7CDB"/>
    <w:rsid w:val="001B4494"/>
    <w:rsid w:val="001B4DA1"/>
    <w:rsid w:val="001C09D3"/>
    <w:rsid w:val="001D7831"/>
    <w:rsid w:val="001E254A"/>
    <w:rsid w:val="001E357F"/>
    <w:rsid w:val="001E40EA"/>
    <w:rsid w:val="001E42A6"/>
    <w:rsid w:val="001E7825"/>
    <w:rsid w:val="002055CD"/>
    <w:rsid w:val="00225626"/>
    <w:rsid w:val="00241BD7"/>
    <w:rsid w:val="00251380"/>
    <w:rsid w:val="00254893"/>
    <w:rsid w:val="00265B1E"/>
    <w:rsid w:val="002705D2"/>
    <w:rsid w:val="0027262A"/>
    <w:rsid w:val="00275AB0"/>
    <w:rsid w:val="0027712D"/>
    <w:rsid w:val="00277BC9"/>
    <w:rsid w:val="002818AF"/>
    <w:rsid w:val="00282FF2"/>
    <w:rsid w:val="002864E7"/>
    <w:rsid w:val="00290AAA"/>
    <w:rsid w:val="002954B3"/>
    <w:rsid w:val="00296CB4"/>
    <w:rsid w:val="002A5174"/>
    <w:rsid w:val="002B6627"/>
    <w:rsid w:val="002B79B9"/>
    <w:rsid w:val="002D218F"/>
    <w:rsid w:val="002E1CF7"/>
    <w:rsid w:val="002E23D2"/>
    <w:rsid w:val="002E33B1"/>
    <w:rsid w:val="002E5486"/>
    <w:rsid w:val="002F13AE"/>
    <w:rsid w:val="002F1EAD"/>
    <w:rsid w:val="002F3EAA"/>
    <w:rsid w:val="002F547E"/>
    <w:rsid w:val="00316253"/>
    <w:rsid w:val="00320AFE"/>
    <w:rsid w:val="00321BC5"/>
    <w:rsid w:val="003228E5"/>
    <w:rsid w:val="0032427E"/>
    <w:rsid w:val="003374D8"/>
    <w:rsid w:val="00337F02"/>
    <w:rsid w:val="003436E8"/>
    <w:rsid w:val="00346A3E"/>
    <w:rsid w:val="003506F5"/>
    <w:rsid w:val="00350D04"/>
    <w:rsid w:val="00356811"/>
    <w:rsid w:val="00357025"/>
    <w:rsid w:val="003579E1"/>
    <w:rsid w:val="00360682"/>
    <w:rsid w:val="003707AD"/>
    <w:rsid w:val="00391DA6"/>
    <w:rsid w:val="00395C82"/>
    <w:rsid w:val="00396BFA"/>
    <w:rsid w:val="003A055F"/>
    <w:rsid w:val="003A4319"/>
    <w:rsid w:val="003A5130"/>
    <w:rsid w:val="003C13DB"/>
    <w:rsid w:val="003C778E"/>
    <w:rsid w:val="003C7F00"/>
    <w:rsid w:val="003D76DD"/>
    <w:rsid w:val="003E03A3"/>
    <w:rsid w:val="003E351F"/>
    <w:rsid w:val="003F66AA"/>
    <w:rsid w:val="003F7D5F"/>
    <w:rsid w:val="00403760"/>
    <w:rsid w:val="0040597B"/>
    <w:rsid w:val="00405AA0"/>
    <w:rsid w:val="0041066C"/>
    <w:rsid w:val="00413BC2"/>
    <w:rsid w:val="00420339"/>
    <w:rsid w:val="0042050B"/>
    <w:rsid w:val="00421025"/>
    <w:rsid w:val="004262D2"/>
    <w:rsid w:val="00434C58"/>
    <w:rsid w:val="00443643"/>
    <w:rsid w:val="00447D1E"/>
    <w:rsid w:val="00454B66"/>
    <w:rsid w:val="0046131F"/>
    <w:rsid w:val="00470A45"/>
    <w:rsid w:val="004735CC"/>
    <w:rsid w:val="00473616"/>
    <w:rsid w:val="004741F3"/>
    <w:rsid w:val="004748F3"/>
    <w:rsid w:val="004800CF"/>
    <w:rsid w:val="00480F60"/>
    <w:rsid w:val="00481A24"/>
    <w:rsid w:val="004934D6"/>
    <w:rsid w:val="00495D55"/>
    <w:rsid w:val="004A6AED"/>
    <w:rsid w:val="004B70E4"/>
    <w:rsid w:val="004B7B49"/>
    <w:rsid w:val="004C2064"/>
    <w:rsid w:val="004C520F"/>
    <w:rsid w:val="004D0346"/>
    <w:rsid w:val="004E0CF9"/>
    <w:rsid w:val="004E3C7D"/>
    <w:rsid w:val="004F0F2A"/>
    <w:rsid w:val="004F1782"/>
    <w:rsid w:val="004F2C26"/>
    <w:rsid w:val="004F31FF"/>
    <w:rsid w:val="004F4BBC"/>
    <w:rsid w:val="0050438F"/>
    <w:rsid w:val="00504CD4"/>
    <w:rsid w:val="00510D24"/>
    <w:rsid w:val="005128E6"/>
    <w:rsid w:val="005134ED"/>
    <w:rsid w:val="00520F11"/>
    <w:rsid w:val="005222BB"/>
    <w:rsid w:val="0052697A"/>
    <w:rsid w:val="005309CA"/>
    <w:rsid w:val="00535DBF"/>
    <w:rsid w:val="00537936"/>
    <w:rsid w:val="005601E2"/>
    <w:rsid w:val="00566960"/>
    <w:rsid w:val="00567A97"/>
    <w:rsid w:val="00570AD8"/>
    <w:rsid w:val="0057243A"/>
    <w:rsid w:val="00573AF7"/>
    <w:rsid w:val="00574873"/>
    <w:rsid w:val="00577B8D"/>
    <w:rsid w:val="005873B9"/>
    <w:rsid w:val="00587789"/>
    <w:rsid w:val="00590D0E"/>
    <w:rsid w:val="00595E5C"/>
    <w:rsid w:val="005A0ADC"/>
    <w:rsid w:val="005A3D28"/>
    <w:rsid w:val="005A5DD7"/>
    <w:rsid w:val="005B117C"/>
    <w:rsid w:val="005C1EA4"/>
    <w:rsid w:val="005D1EA5"/>
    <w:rsid w:val="005E1276"/>
    <w:rsid w:val="005F38B9"/>
    <w:rsid w:val="00610FD3"/>
    <w:rsid w:val="0061198E"/>
    <w:rsid w:val="00615839"/>
    <w:rsid w:val="00622A42"/>
    <w:rsid w:val="006359C4"/>
    <w:rsid w:val="0063753D"/>
    <w:rsid w:val="0064282F"/>
    <w:rsid w:val="006447DD"/>
    <w:rsid w:val="0064510A"/>
    <w:rsid w:val="00646A00"/>
    <w:rsid w:val="00655727"/>
    <w:rsid w:val="0066461C"/>
    <w:rsid w:val="0067009C"/>
    <w:rsid w:val="00673CAF"/>
    <w:rsid w:val="00680467"/>
    <w:rsid w:val="00682E1D"/>
    <w:rsid w:val="00693B6C"/>
    <w:rsid w:val="006953F4"/>
    <w:rsid w:val="006A05F7"/>
    <w:rsid w:val="006A0C1A"/>
    <w:rsid w:val="006B1596"/>
    <w:rsid w:val="006B5D0D"/>
    <w:rsid w:val="006C3373"/>
    <w:rsid w:val="006C37CE"/>
    <w:rsid w:val="006C72FC"/>
    <w:rsid w:val="006D28DC"/>
    <w:rsid w:val="006E49C7"/>
    <w:rsid w:val="006E504B"/>
    <w:rsid w:val="006E5B70"/>
    <w:rsid w:val="007000D3"/>
    <w:rsid w:val="0070268C"/>
    <w:rsid w:val="00704079"/>
    <w:rsid w:val="0070432E"/>
    <w:rsid w:val="007066B2"/>
    <w:rsid w:val="00717AE7"/>
    <w:rsid w:val="00720C59"/>
    <w:rsid w:val="00722DF5"/>
    <w:rsid w:val="00726208"/>
    <w:rsid w:val="00727666"/>
    <w:rsid w:val="00731A17"/>
    <w:rsid w:val="00737236"/>
    <w:rsid w:val="007526E0"/>
    <w:rsid w:val="00754433"/>
    <w:rsid w:val="00764DBF"/>
    <w:rsid w:val="007662F5"/>
    <w:rsid w:val="007769B7"/>
    <w:rsid w:val="007803B1"/>
    <w:rsid w:val="00781C45"/>
    <w:rsid w:val="00782CAF"/>
    <w:rsid w:val="0078392A"/>
    <w:rsid w:val="00791687"/>
    <w:rsid w:val="00793C8A"/>
    <w:rsid w:val="007A13EA"/>
    <w:rsid w:val="007A5CF5"/>
    <w:rsid w:val="007B00FD"/>
    <w:rsid w:val="007B032A"/>
    <w:rsid w:val="007B6D40"/>
    <w:rsid w:val="007C2942"/>
    <w:rsid w:val="007C43ED"/>
    <w:rsid w:val="007D1ABA"/>
    <w:rsid w:val="007D4D96"/>
    <w:rsid w:val="007E5652"/>
    <w:rsid w:val="007E6AEC"/>
    <w:rsid w:val="007F1730"/>
    <w:rsid w:val="007F2517"/>
    <w:rsid w:val="007F2593"/>
    <w:rsid w:val="007F7E67"/>
    <w:rsid w:val="00800726"/>
    <w:rsid w:val="008070F0"/>
    <w:rsid w:val="00812A82"/>
    <w:rsid w:val="00814F97"/>
    <w:rsid w:val="00815596"/>
    <w:rsid w:val="0082234A"/>
    <w:rsid w:val="00824E6A"/>
    <w:rsid w:val="00831763"/>
    <w:rsid w:val="008319C2"/>
    <w:rsid w:val="00834C8B"/>
    <w:rsid w:val="008356F8"/>
    <w:rsid w:val="00835816"/>
    <w:rsid w:val="0084087D"/>
    <w:rsid w:val="00843056"/>
    <w:rsid w:val="0084306F"/>
    <w:rsid w:val="00844017"/>
    <w:rsid w:val="008445EA"/>
    <w:rsid w:val="008454E8"/>
    <w:rsid w:val="00847E39"/>
    <w:rsid w:val="00850C4C"/>
    <w:rsid w:val="00854A64"/>
    <w:rsid w:val="00856C98"/>
    <w:rsid w:val="00861EF2"/>
    <w:rsid w:val="00866024"/>
    <w:rsid w:val="008708C3"/>
    <w:rsid w:val="00872EA4"/>
    <w:rsid w:val="008832FF"/>
    <w:rsid w:val="00883971"/>
    <w:rsid w:val="00885490"/>
    <w:rsid w:val="008878BF"/>
    <w:rsid w:val="00887948"/>
    <w:rsid w:val="008915F9"/>
    <w:rsid w:val="00897C4F"/>
    <w:rsid w:val="008B7A10"/>
    <w:rsid w:val="008C4153"/>
    <w:rsid w:val="008D4338"/>
    <w:rsid w:val="008D74D9"/>
    <w:rsid w:val="008E5DCD"/>
    <w:rsid w:val="008F4728"/>
    <w:rsid w:val="00902803"/>
    <w:rsid w:val="00911314"/>
    <w:rsid w:val="00924599"/>
    <w:rsid w:val="009267D9"/>
    <w:rsid w:val="00927160"/>
    <w:rsid w:val="0093115B"/>
    <w:rsid w:val="00934DD1"/>
    <w:rsid w:val="00935C49"/>
    <w:rsid w:val="00936C9E"/>
    <w:rsid w:val="0094023C"/>
    <w:rsid w:val="0094041B"/>
    <w:rsid w:val="00940512"/>
    <w:rsid w:val="009455C5"/>
    <w:rsid w:val="009461E2"/>
    <w:rsid w:val="00947BBC"/>
    <w:rsid w:val="0095342A"/>
    <w:rsid w:val="009550FC"/>
    <w:rsid w:val="00955AA2"/>
    <w:rsid w:val="00955AE6"/>
    <w:rsid w:val="00955E8D"/>
    <w:rsid w:val="00957A9D"/>
    <w:rsid w:val="00957CB5"/>
    <w:rsid w:val="0097686B"/>
    <w:rsid w:val="00976D9A"/>
    <w:rsid w:val="00983C2C"/>
    <w:rsid w:val="00992CAC"/>
    <w:rsid w:val="00995A3C"/>
    <w:rsid w:val="0099602F"/>
    <w:rsid w:val="009A2712"/>
    <w:rsid w:val="009A5FC0"/>
    <w:rsid w:val="009C62C7"/>
    <w:rsid w:val="009D57CF"/>
    <w:rsid w:val="009D6496"/>
    <w:rsid w:val="009E6EC1"/>
    <w:rsid w:val="009F0D49"/>
    <w:rsid w:val="009F5946"/>
    <w:rsid w:val="00A00B7A"/>
    <w:rsid w:val="00A0700D"/>
    <w:rsid w:val="00A071A4"/>
    <w:rsid w:val="00A247E2"/>
    <w:rsid w:val="00A27F7E"/>
    <w:rsid w:val="00A305E1"/>
    <w:rsid w:val="00A31388"/>
    <w:rsid w:val="00A35FCC"/>
    <w:rsid w:val="00A36FE3"/>
    <w:rsid w:val="00A41350"/>
    <w:rsid w:val="00A435BA"/>
    <w:rsid w:val="00A45B4F"/>
    <w:rsid w:val="00A46C46"/>
    <w:rsid w:val="00A50B42"/>
    <w:rsid w:val="00A536BE"/>
    <w:rsid w:val="00A53A03"/>
    <w:rsid w:val="00A577B0"/>
    <w:rsid w:val="00A83F13"/>
    <w:rsid w:val="00A8554D"/>
    <w:rsid w:val="00A94D8C"/>
    <w:rsid w:val="00A95B71"/>
    <w:rsid w:val="00AA05A1"/>
    <w:rsid w:val="00AA25DD"/>
    <w:rsid w:val="00AB006A"/>
    <w:rsid w:val="00AB13B4"/>
    <w:rsid w:val="00AB437A"/>
    <w:rsid w:val="00AB6B82"/>
    <w:rsid w:val="00AC0F61"/>
    <w:rsid w:val="00AC4189"/>
    <w:rsid w:val="00AD087C"/>
    <w:rsid w:val="00AD7A41"/>
    <w:rsid w:val="00AE0076"/>
    <w:rsid w:val="00AF544A"/>
    <w:rsid w:val="00AF7A06"/>
    <w:rsid w:val="00B11854"/>
    <w:rsid w:val="00B15870"/>
    <w:rsid w:val="00B17885"/>
    <w:rsid w:val="00B379A5"/>
    <w:rsid w:val="00B43A1D"/>
    <w:rsid w:val="00B4622E"/>
    <w:rsid w:val="00B629DE"/>
    <w:rsid w:val="00B62CD5"/>
    <w:rsid w:val="00B63C96"/>
    <w:rsid w:val="00B7223F"/>
    <w:rsid w:val="00B738F2"/>
    <w:rsid w:val="00B77453"/>
    <w:rsid w:val="00B82002"/>
    <w:rsid w:val="00B91926"/>
    <w:rsid w:val="00B956DC"/>
    <w:rsid w:val="00B95E92"/>
    <w:rsid w:val="00B96432"/>
    <w:rsid w:val="00BA004D"/>
    <w:rsid w:val="00BA6205"/>
    <w:rsid w:val="00BB2517"/>
    <w:rsid w:val="00BB3AF4"/>
    <w:rsid w:val="00BB3FA3"/>
    <w:rsid w:val="00BB636A"/>
    <w:rsid w:val="00BD6049"/>
    <w:rsid w:val="00BD7CAF"/>
    <w:rsid w:val="00BE27DC"/>
    <w:rsid w:val="00BE5734"/>
    <w:rsid w:val="00BE5967"/>
    <w:rsid w:val="00BE668B"/>
    <w:rsid w:val="00C0161F"/>
    <w:rsid w:val="00C1798A"/>
    <w:rsid w:val="00C20262"/>
    <w:rsid w:val="00C37D06"/>
    <w:rsid w:val="00C47B4D"/>
    <w:rsid w:val="00C511D6"/>
    <w:rsid w:val="00C606E9"/>
    <w:rsid w:val="00C6384F"/>
    <w:rsid w:val="00C64ED8"/>
    <w:rsid w:val="00C66344"/>
    <w:rsid w:val="00C764A6"/>
    <w:rsid w:val="00C7671A"/>
    <w:rsid w:val="00C80F7E"/>
    <w:rsid w:val="00C82291"/>
    <w:rsid w:val="00C8354F"/>
    <w:rsid w:val="00C91BD4"/>
    <w:rsid w:val="00CA595A"/>
    <w:rsid w:val="00CA7724"/>
    <w:rsid w:val="00CB64E4"/>
    <w:rsid w:val="00CB6505"/>
    <w:rsid w:val="00CC30CA"/>
    <w:rsid w:val="00CC7D09"/>
    <w:rsid w:val="00CD3DB4"/>
    <w:rsid w:val="00CD74B5"/>
    <w:rsid w:val="00CE3CD7"/>
    <w:rsid w:val="00CE584C"/>
    <w:rsid w:val="00CE58FA"/>
    <w:rsid w:val="00CE6AF2"/>
    <w:rsid w:val="00CF0F9F"/>
    <w:rsid w:val="00CF3ADD"/>
    <w:rsid w:val="00D225C8"/>
    <w:rsid w:val="00D2351D"/>
    <w:rsid w:val="00D25C0B"/>
    <w:rsid w:val="00D30D1A"/>
    <w:rsid w:val="00D33F6D"/>
    <w:rsid w:val="00D409C1"/>
    <w:rsid w:val="00D63AD3"/>
    <w:rsid w:val="00D70227"/>
    <w:rsid w:val="00D70F1D"/>
    <w:rsid w:val="00D72800"/>
    <w:rsid w:val="00D84489"/>
    <w:rsid w:val="00D877E7"/>
    <w:rsid w:val="00D90BA2"/>
    <w:rsid w:val="00DA1CB8"/>
    <w:rsid w:val="00DA64AA"/>
    <w:rsid w:val="00DA7434"/>
    <w:rsid w:val="00DB7680"/>
    <w:rsid w:val="00DC487C"/>
    <w:rsid w:val="00DD19D2"/>
    <w:rsid w:val="00DD4E2A"/>
    <w:rsid w:val="00DD6E11"/>
    <w:rsid w:val="00DE6B9E"/>
    <w:rsid w:val="00DF3708"/>
    <w:rsid w:val="00DF4661"/>
    <w:rsid w:val="00E12F8A"/>
    <w:rsid w:val="00E17025"/>
    <w:rsid w:val="00E17F1F"/>
    <w:rsid w:val="00E30681"/>
    <w:rsid w:val="00E31715"/>
    <w:rsid w:val="00E31CF6"/>
    <w:rsid w:val="00E3230D"/>
    <w:rsid w:val="00E37CF0"/>
    <w:rsid w:val="00E43A72"/>
    <w:rsid w:val="00E46E53"/>
    <w:rsid w:val="00E51123"/>
    <w:rsid w:val="00E540BA"/>
    <w:rsid w:val="00E56D4A"/>
    <w:rsid w:val="00E76487"/>
    <w:rsid w:val="00E83276"/>
    <w:rsid w:val="00E84DF1"/>
    <w:rsid w:val="00E85AD2"/>
    <w:rsid w:val="00E86CD0"/>
    <w:rsid w:val="00E9149A"/>
    <w:rsid w:val="00E91746"/>
    <w:rsid w:val="00E91EB1"/>
    <w:rsid w:val="00EA078A"/>
    <w:rsid w:val="00EA179F"/>
    <w:rsid w:val="00EA3D01"/>
    <w:rsid w:val="00EA7E98"/>
    <w:rsid w:val="00EB123E"/>
    <w:rsid w:val="00EB3A62"/>
    <w:rsid w:val="00EB7039"/>
    <w:rsid w:val="00EC42DF"/>
    <w:rsid w:val="00ED20BE"/>
    <w:rsid w:val="00EE5EE8"/>
    <w:rsid w:val="00EE6966"/>
    <w:rsid w:val="00EF14C6"/>
    <w:rsid w:val="00EF20F1"/>
    <w:rsid w:val="00F10AA0"/>
    <w:rsid w:val="00F22328"/>
    <w:rsid w:val="00F3769F"/>
    <w:rsid w:val="00F419F8"/>
    <w:rsid w:val="00F4550F"/>
    <w:rsid w:val="00F523DB"/>
    <w:rsid w:val="00F5499A"/>
    <w:rsid w:val="00F60BDC"/>
    <w:rsid w:val="00F7175D"/>
    <w:rsid w:val="00F819F8"/>
    <w:rsid w:val="00F9016D"/>
    <w:rsid w:val="00F97583"/>
    <w:rsid w:val="00F97C27"/>
    <w:rsid w:val="00FB38B5"/>
    <w:rsid w:val="00FB7FA5"/>
    <w:rsid w:val="00FC3342"/>
    <w:rsid w:val="00FC5D44"/>
    <w:rsid w:val="00FC6558"/>
    <w:rsid w:val="00FC7E69"/>
    <w:rsid w:val="00FD07F0"/>
    <w:rsid w:val="00FD10F1"/>
    <w:rsid w:val="00FD202C"/>
    <w:rsid w:val="00FD7321"/>
    <w:rsid w:val="00FE0FE4"/>
    <w:rsid w:val="00FE7FFE"/>
    <w:rsid w:val="00FF77BB"/>
    <w:rsid w:val="1A6648B3"/>
    <w:rsid w:val="253E7588"/>
    <w:rsid w:val="306A55A1"/>
    <w:rsid w:val="5D211F02"/>
    <w:rsid w:val="69AC6EA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1">
    <w:name w:val="Default Paragraph Font"/>
    <w:semiHidden/>
    <w:uiPriority w:val="0"/>
  </w:style>
  <w:style w:type="table" w:default="1" w:styleId="9">
    <w:name w:val="Normal Table"/>
    <w:semiHidden/>
    <w:uiPriority w:val="0"/>
    <w:tblPr>
      <w:tblStyle w:val="9"/>
      <w:tblCellMar>
        <w:top w:w="0" w:type="dxa"/>
        <w:left w:w="108" w:type="dxa"/>
        <w:bottom w:w="0" w:type="dxa"/>
        <w:right w:w="108" w:type="dxa"/>
      </w:tblCellMar>
    </w:tblPr>
  </w:style>
  <w:style w:type="paragraph" w:styleId="3">
    <w:name w:val="annotation text"/>
    <w:basedOn w:val="1"/>
    <w:semiHidden/>
    <w:uiPriority w:val="0"/>
    <w:pPr>
      <w:jc w:val="left"/>
    </w:pPr>
  </w:style>
  <w:style w:type="paragraph" w:styleId="4">
    <w:name w:val="Balloon Text"/>
    <w:basedOn w:val="1"/>
    <w:semiHidden/>
    <w:uiPriority w:val="0"/>
    <w:rPr>
      <w:sz w:val="18"/>
      <w:szCs w:val="18"/>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semiHidden/>
    <w:uiPriority w:val="0"/>
    <w:pPr>
      <w:tabs>
        <w:tab w:val="right" w:leader="dot" w:pos="14760"/>
      </w:tabs>
      <w:spacing w:line="700" w:lineRule="exact"/>
      <w:ind w:left="359" w:leftChars="171" w:right="332" w:rightChars="158"/>
    </w:pPr>
  </w:style>
  <w:style w:type="paragraph" w:styleId="8">
    <w:name w:val="annotation subject"/>
    <w:basedOn w:val="3"/>
    <w:next w:val="3"/>
    <w:semiHidden/>
    <w:uiPriority w:val="0"/>
    <w:rPr>
      <w:b/>
      <w:bCs/>
    </w:rPr>
  </w:style>
  <w:style w:type="table" w:styleId="10">
    <w:name w:val="Table Grid"/>
    <w:basedOn w:val="9"/>
    <w:qFormat/>
    <w:uiPriority w:val="0"/>
    <w:rPr>
      <w:rFonts w:ascii="Calibri" w:hAnsi="Calibri"/>
    </w:rPr>
    <w:tblPr>
      <w:tblStyle w:val="9"/>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2">
    <w:name w:val="page number"/>
    <w:basedOn w:val="11"/>
    <w:uiPriority w:val="0"/>
  </w:style>
  <w:style w:type="character" w:styleId="13">
    <w:name w:val="Hyperlink"/>
    <w:basedOn w:val="11"/>
    <w:uiPriority w:val="0"/>
    <w:rPr>
      <w:color w:val="0000FF"/>
      <w:u w:val="single"/>
    </w:rPr>
  </w:style>
  <w:style w:type="character" w:styleId="14">
    <w:name w:val="annotation reference"/>
    <w:basedOn w:val="11"/>
    <w:semiHidden/>
    <w:uiPriority w:val="0"/>
    <w:rPr>
      <w:sz w:val="21"/>
      <w:szCs w:val="21"/>
    </w:rPr>
  </w:style>
  <w:style w:type="paragraph" w:customStyle="1" w:styleId="15">
    <w:name w:val="列出段落"/>
    <w:basedOn w:val="1"/>
    <w:qFormat/>
    <w:uiPriority w:val="0"/>
    <w:pPr>
      <w:ind w:firstLine="420" w:firstLineChars="200"/>
    </w:pPr>
    <w:rPr>
      <w:rFonts w:ascii="等线" w:hAnsi="等线" w:eastAsia="等线"/>
    </w:rPr>
  </w:style>
  <w:style w:type="paragraph" w:customStyle="1" w:styleId="16">
    <w:name w:val="列出段落1"/>
    <w:basedOn w:val="1"/>
    <w:uiPriority w:val="0"/>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1</Pages>
  <Words>16843</Words>
  <Characters>96011</Characters>
  <Lines>800</Lines>
  <Paragraphs>225</Paragraphs>
  <TotalTime>45</TotalTime>
  <ScaleCrop>false</ScaleCrop>
  <LinksUpToDate>false</LinksUpToDate>
  <CharactersWithSpaces>112629</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2019-11-15T07:18:00Z</dcterms:created>
  <dc:creator>USER</dc:creator>
  <cp:lastModifiedBy>沁茶有道</cp:lastModifiedBy>
  <cp:lastPrinted>2019-12-13T01:49:00Z</cp:lastPrinted>
  <dcterms:modified xsi:type="dcterms:W3CDTF">2020-11-07T02:04:21Z</dcterms:modified>
  <dc:title>扶贫领域基层政务公开标准目录</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